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DA" w:rsidRPr="00743139" w:rsidRDefault="00A208DA" w:rsidP="00743139">
      <w:pPr>
        <w:spacing w:after="0" w:line="240" w:lineRule="auto"/>
        <w:ind w:right="-105" w:firstLine="709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A208DA" w:rsidRPr="00743139" w:rsidRDefault="00A208DA" w:rsidP="0074313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lang w:eastAsia="ru-RU"/>
        </w:rPr>
      </w:pPr>
      <w:r w:rsidRPr="00743139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lang w:eastAsia="ru-RU"/>
        </w:rPr>
        <w:t>С 15 марта расш</w:t>
      </w:r>
      <w:r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lang w:eastAsia="ru-RU"/>
        </w:rPr>
        <w:t>ир</w:t>
      </w:r>
      <w:r w:rsidRPr="00743139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lang w:eastAsia="ru-RU"/>
        </w:rPr>
        <w:t>ены полномочия Суда по интеллектуальным правам и Верховного Суда РФ по рассмотрению отдельных категорий дел</w:t>
      </w:r>
    </w:p>
    <w:p w:rsidR="00A208DA" w:rsidRPr="00743139" w:rsidRDefault="00A208DA" w:rsidP="0074313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lang w:eastAsia="ru-RU"/>
        </w:rPr>
      </w:pPr>
    </w:p>
    <w:p w:rsidR="00A208DA" w:rsidRPr="00743139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proofErr w:type="gramStart"/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Устанавливается, что Суд по интеллектуальным правам в качестве суда первой инстанции теперь рассматривает дела об оспаривании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</w:t>
      </w:r>
      <w:proofErr w:type="gramEnd"/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 xml:space="preserve">, </w:t>
      </w:r>
      <w:proofErr w:type="gramStart"/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содержащих</w:t>
      </w:r>
      <w:proofErr w:type="gramEnd"/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 xml:space="preserve"> разъяснения законодательства и обладающих нормативными свойствами.</w:t>
      </w:r>
    </w:p>
    <w:p w:rsidR="00A208DA" w:rsidRPr="00743139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Верховный Суд РФ уполномочен рассматривать в качестве суда первой инстанции административные дела об оспаривании актов федеральных органов исполнительной власти, иных федеральных государственных органов, Банка России, государственных внебюджетных фондов, в том числе ПФР, ФСС РФ, ФФОМС, содержащих разъяснения законодательства и обладающих нормативными свойствами.</w:t>
      </w:r>
    </w:p>
    <w:p w:rsidR="00A208DA" w:rsidRPr="00743139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АПК РФ и Кодекс административного судопроизводства дополнены положениями, регламентирующими порядок судебного рассмотрения дел об оспаривании актов, содержащих разъяснения законодательства и обладающих нормативными свойствами, в судах общей юрисдикции и в Суде по интеллектуальным правам.</w:t>
      </w:r>
    </w:p>
    <w:p w:rsidR="00A208DA" w:rsidRPr="00743139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Устанавливаются размеры государственной пошлины за подачу в суды общей юрисдикции и Суд по интеллектуальным правам заявлений об оспаривании указанных актов.</w:t>
      </w:r>
    </w:p>
    <w:p w:rsidR="00A208DA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 w:rsidRPr="00743139"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(Федеральный конституционный закон от 15.02.2016 № 2-ФКЗ, Федеральные законы от 15.02.2016 № 18-ФЗ и № 19-ФЗ)</w:t>
      </w:r>
    </w:p>
    <w:p w:rsidR="00A208DA" w:rsidRDefault="00A208DA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</w:p>
    <w:p w:rsidR="00C16A69" w:rsidRDefault="00C16A69" w:rsidP="00743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</w:p>
    <w:p w:rsidR="00A208DA" w:rsidRDefault="00A208DA" w:rsidP="0074313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>Оренбургский транспортный прокурор</w:t>
      </w:r>
    </w:p>
    <w:p w:rsidR="00A208DA" w:rsidRPr="00743139" w:rsidRDefault="00A208DA" w:rsidP="0074313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 xml:space="preserve">Старший советник юстиции </w:t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  <w:lang w:eastAsia="ru-RU"/>
        </w:rPr>
        <w:tab/>
        <w:t>Н.Е.Панов</w:t>
      </w:r>
    </w:p>
    <w:p w:rsidR="00A208DA" w:rsidRPr="00743139" w:rsidRDefault="00A208DA" w:rsidP="00743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08DA" w:rsidRPr="00743139" w:rsidSect="00743139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7127C"/>
    <w:rsid w:val="00407C29"/>
    <w:rsid w:val="00743139"/>
    <w:rsid w:val="00862639"/>
    <w:rsid w:val="00A208DA"/>
    <w:rsid w:val="00A67B31"/>
    <w:rsid w:val="00A7127C"/>
    <w:rsid w:val="00C16A69"/>
    <w:rsid w:val="00C33E3E"/>
    <w:rsid w:val="00C926B0"/>
    <w:rsid w:val="00D8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5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2016-03-25T05:24:00Z</dcterms:created>
  <dcterms:modified xsi:type="dcterms:W3CDTF">2016-03-25T05:30:00Z</dcterms:modified>
</cp:coreProperties>
</file>