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jc w:val="center"/>
        <w:tblLayout w:type="fixed"/>
        <w:tblLook w:val="0000"/>
      </w:tblPr>
      <w:tblGrid>
        <w:gridCol w:w="3321"/>
        <w:gridCol w:w="2977"/>
        <w:gridCol w:w="3462"/>
      </w:tblGrid>
      <w:tr w:rsidR="00064D8F">
        <w:trPr>
          <w:trHeight w:val="961"/>
          <w:jc w:val="center"/>
        </w:trPr>
        <w:tc>
          <w:tcPr>
            <w:tcW w:w="3321" w:type="dxa"/>
            <w:shd w:val="clear" w:color="auto" w:fill="auto"/>
          </w:tcPr>
          <w:p w:rsidR="00064D8F" w:rsidRDefault="00064D8F">
            <w:pPr>
              <w:widowControl w:val="0"/>
              <w:autoSpaceDE w:val="0"/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064D8F" w:rsidRDefault="00CE680C">
            <w:pPr>
              <w:widowControl w:val="0"/>
              <w:autoSpaceDE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7048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1" t="-8" r="-11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shd w:val="clear" w:color="auto" w:fill="auto"/>
          </w:tcPr>
          <w:p w:rsidR="00064D8F" w:rsidRDefault="00064D8F">
            <w:pPr>
              <w:spacing w:after="0" w:line="240" w:lineRule="auto"/>
              <w:ind w:right="-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064D8F" w:rsidRDefault="00064D8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64D8F" w:rsidRDefault="00064D8F">
      <w:pPr>
        <w:pStyle w:val="2"/>
        <w:rPr>
          <w:sz w:val="36"/>
          <w:szCs w:val="36"/>
        </w:rPr>
      </w:pPr>
      <w:r>
        <w:rPr>
          <w:sz w:val="32"/>
          <w:szCs w:val="32"/>
        </w:rPr>
        <w:t xml:space="preserve">АДМИНИСТРАЦИЯ </w:t>
      </w:r>
      <w:r>
        <w:rPr>
          <w:sz w:val="32"/>
          <w:szCs w:val="32"/>
          <w:lang w:val="ru-RU"/>
        </w:rPr>
        <w:t xml:space="preserve">НОВОСОКУЛАКСКОГО СЕЛЬСОВЕТА </w:t>
      </w:r>
      <w:r>
        <w:rPr>
          <w:sz w:val="32"/>
          <w:szCs w:val="32"/>
        </w:rPr>
        <w:t>САРАКТАШСКОГО РАЙОНА</w:t>
      </w:r>
      <w:r>
        <w:rPr>
          <w:sz w:val="32"/>
          <w:szCs w:val="32"/>
          <w:lang w:val="ru-RU"/>
        </w:rPr>
        <w:t xml:space="preserve"> ОРЕНБУРГСКОЙ ОБЛАСТИ</w:t>
      </w:r>
    </w:p>
    <w:p w:rsidR="00064D8F" w:rsidRDefault="00064D8F">
      <w:pPr>
        <w:spacing w:after="0" w:line="240" w:lineRule="auto"/>
        <w:jc w:val="center"/>
        <w:rPr>
          <w:b/>
          <w:sz w:val="1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64D8F" w:rsidRDefault="00064D8F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064D8F" w:rsidRDefault="00064D8F">
      <w:pPr>
        <w:spacing w:after="0" w:line="240" w:lineRule="auto"/>
        <w:ind w:right="283"/>
        <w:rPr>
          <w:rFonts w:ascii="Arial" w:hAnsi="Arial" w:cs="Arial"/>
          <w:sz w:val="20"/>
          <w:szCs w:val="20"/>
        </w:rPr>
      </w:pPr>
    </w:p>
    <w:p w:rsidR="00064D8F" w:rsidRDefault="00064D8F">
      <w:pPr>
        <w:spacing w:after="0" w:line="240" w:lineRule="auto"/>
        <w:ind w:right="-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80C"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017" w:rsidRDefault="00123017">
      <w:pPr>
        <w:pStyle w:val="aa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064D8F" w:rsidRDefault="00064D8F">
      <w:pPr>
        <w:pStyle w:val="aa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ru-RU"/>
        </w:rPr>
        <w:t>Новосокулак</w:t>
      </w:r>
    </w:p>
    <w:p w:rsidR="00064D8F" w:rsidRDefault="00064D8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ar-SA"/>
        </w:rPr>
      </w:pPr>
    </w:p>
    <w:tbl>
      <w:tblPr>
        <w:tblW w:w="0" w:type="auto"/>
        <w:jc w:val="center"/>
        <w:tblLayout w:type="fixed"/>
        <w:tblLook w:val="0000"/>
      </w:tblPr>
      <w:tblGrid>
        <w:gridCol w:w="6315"/>
      </w:tblGrid>
      <w:tr w:rsidR="00064D8F">
        <w:trPr>
          <w:jc w:val="center"/>
        </w:trPr>
        <w:tc>
          <w:tcPr>
            <w:tcW w:w="6315" w:type="dxa"/>
            <w:shd w:val="clear" w:color="auto" w:fill="auto"/>
          </w:tcPr>
          <w:p w:rsidR="00064D8F" w:rsidRDefault="00064D8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отчёта об исполнении</w:t>
            </w:r>
          </w:p>
          <w:p w:rsidR="00064D8F" w:rsidRDefault="00064D8F" w:rsidP="00631A46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бюджета муниципального образования Новосокулакский  сельсовет Саракташского района Оренбургской области за </w:t>
            </w:r>
            <w:r w:rsidR="00631A46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 года</w:t>
            </w:r>
          </w:p>
        </w:tc>
      </w:tr>
    </w:tbl>
    <w:p w:rsidR="00064D8F" w:rsidRDefault="00064D8F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064D8F" w:rsidRDefault="00064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 статьи 264.2 Бюджетного кодекса Российской Федерации, Положением «О бюджетном процессе в муниципальном образовании Новосокулакский сельсовет Саракташского района Оренбургской области», утверждённым решением Совета депутатов муниципального образования Новосокулакский сельсовет Саракташского района Оренбургской области от 26.04.2024 № 110.</w:t>
      </w:r>
    </w:p>
    <w:p w:rsidR="00064D8F" w:rsidRDefault="00064D8F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отчёт об исполнении бюджета муниципального образования Новосокулакский  сельсовет Саракташского района Оренбургской области за</w:t>
      </w:r>
      <w:r w:rsidR="00631A46">
        <w:rPr>
          <w:rFonts w:ascii="Times New Roman" w:hAnsi="Times New Roman" w:cs="Times New Roman"/>
          <w:sz w:val="28"/>
          <w:szCs w:val="28"/>
        </w:rPr>
        <w:t xml:space="preserve"> 1 полугодие </w:t>
      </w:r>
      <w:r>
        <w:rPr>
          <w:rFonts w:ascii="Times New Roman" w:hAnsi="Times New Roman" w:cs="Times New Roman"/>
          <w:sz w:val="28"/>
          <w:szCs w:val="28"/>
        </w:rPr>
        <w:t xml:space="preserve"> 2024 года:</w:t>
      </w:r>
    </w:p>
    <w:p w:rsidR="00064D8F" w:rsidRDefault="00064D8F">
      <w:pPr>
        <w:pStyle w:val="ac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по доходам в сумме </w:t>
      </w:r>
      <w:r w:rsidR="00123017">
        <w:rPr>
          <w:rFonts w:ascii="Times New Roman" w:hAnsi="Times New Roman" w:cs="Times New Roman"/>
          <w:sz w:val="28"/>
          <w:szCs w:val="28"/>
        </w:rPr>
        <w:t>1829081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3017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по расходам в сумме                       </w:t>
      </w:r>
      <w:r w:rsidR="00123017">
        <w:rPr>
          <w:rFonts w:ascii="Times New Roman" w:hAnsi="Times New Roman" w:cs="Times New Roman"/>
          <w:sz w:val="28"/>
          <w:szCs w:val="28"/>
        </w:rPr>
        <w:t>1964651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3017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рублей, с превышением  расходов над доходами в сумме </w:t>
      </w:r>
      <w:r w:rsidR="00123017">
        <w:rPr>
          <w:rFonts w:ascii="Times New Roman" w:hAnsi="Times New Roman" w:cs="Times New Roman"/>
          <w:sz w:val="28"/>
          <w:szCs w:val="28"/>
        </w:rPr>
        <w:t>135570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3017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руб. с показателями:  по  кодам классификации доходов бюджета согласно приложению № 1;</w:t>
      </w:r>
    </w:p>
    <w:p w:rsidR="00064D8F" w:rsidRDefault="00064D8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разделам, подразделам классификации расходов бюджетов согласно приложению № 2.</w:t>
      </w:r>
    </w:p>
    <w:p w:rsidR="00064D8F" w:rsidRDefault="00064D8F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64D8F" w:rsidRDefault="00064D8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2.         Специалисту 1 категории, бухгалтеру администрации сельсовета  Удовиченко Г.В. направить отчёт об исполнении местного бюджета за </w:t>
      </w:r>
      <w:r w:rsidR="00631A46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2024 года в Совет депутатов Новосокулакского сельсовета и в Контрольно-счетный орган «Счетная палата» муниципального образования Саракташский район.</w:t>
      </w:r>
    </w:p>
    <w:p w:rsidR="00064D8F" w:rsidRDefault="00064D8F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подписания и подлежит обнародованию и размещению на официальном сайте администрации сельсовета.</w:t>
      </w:r>
    </w:p>
    <w:p w:rsidR="00064D8F" w:rsidRDefault="00064D8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64D8F" w:rsidRDefault="00064D8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                                </w:t>
      </w:r>
    </w:p>
    <w:p w:rsidR="00064D8F" w:rsidRDefault="00064D8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064D8F" w:rsidRDefault="00064D8F">
      <w:pPr>
        <w:rPr>
          <w:rFonts w:ascii="Tahoma" w:eastAsia="Tahoma" w:hAnsi="Tahoma" w:cs="Tahoma"/>
          <w:kern w:val="2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Глава  муниц</w:t>
      </w:r>
      <w:r w:rsidR="00CE680C"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posOffset>6350</wp:posOffset>
            </wp:positionH>
            <wp:positionV relativeFrom="paragraph">
              <wp:posOffset>190500</wp:posOffset>
            </wp:positionV>
            <wp:extent cx="2876550" cy="10795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ипального образования                                        Т.Е. Бородина </w:t>
      </w:r>
    </w:p>
    <w:p w:rsidR="00064D8F" w:rsidRDefault="00064D8F">
      <w:pPr>
        <w:widowControl w:val="0"/>
        <w:spacing w:after="120"/>
        <w:ind w:left="1416" w:firstLine="708"/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ar-SA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  </w:t>
      </w:r>
    </w:p>
    <w:p w:rsidR="00064D8F" w:rsidRDefault="00064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ar-SA"/>
        </w:rPr>
      </w:pPr>
    </w:p>
    <w:p w:rsidR="00064D8F" w:rsidRDefault="00064D8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Разослано: счетная палата администрации района, в дело .</w:t>
      </w:r>
    </w:p>
    <w:sectPr w:rsidR="00064D8F">
      <w:headerReference w:type="default" r:id="rId10"/>
      <w:headerReference w:type="first" r:id="rId11"/>
      <w:pgSz w:w="11906" w:h="16838"/>
      <w:pgMar w:top="765" w:right="851" w:bottom="28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CFB" w:rsidRDefault="00A24CFB">
      <w:pPr>
        <w:spacing w:after="0" w:line="240" w:lineRule="auto"/>
      </w:pPr>
      <w:r>
        <w:separator/>
      </w:r>
    </w:p>
  </w:endnote>
  <w:endnote w:type="continuationSeparator" w:id="1">
    <w:p w:rsidR="00A24CFB" w:rsidRDefault="00A2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CFB" w:rsidRDefault="00A24CFB">
      <w:pPr>
        <w:spacing w:after="0" w:line="240" w:lineRule="auto"/>
      </w:pPr>
      <w:r>
        <w:separator/>
      </w:r>
    </w:p>
  </w:footnote>
  <w:footnote w:type="continuationSeparator" w:id="1">
    <w:p w:rsidR="00A24CFB" w:rsidRDefault="00A2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D8F" w:rsidRDefault="00064D8F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2.7pt;margin-top:.05pt;width:5.6pt;height:13.4pt;z-index:251657728;mso-wrap-distance-left:0;mso-wrap-distance-right:0;mso-position-horizontal:right;mso-position-horizontal-relative:page" o:allowincell="f" stroked="f">
          <v:fill opacity="0" color2="black"/>
          <v:textbox inset="0,0,0,0">
            <w:txbxContent>
              <w:p w:rsidR="00064D8F" w:rsidRDefault="00064D8F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E680C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D8F" w:rsidRDefault="00064D8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23017"/>
    <w:rsid w:val="00064D8F"/>
    <w:rsid w:val="00123017"/>
    <w:rsid w:val="00631A46"/>
    <w:rsid w:val="007675CB"/>
    <w:rsid w:val="00A24CFB"/>
    <w:rsid w:val="00B04BBD"/>
    <w:rsid w:val="00CE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lang w:val="ru-RU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rPr>
      <w:b/>
      <w:bCs/>
      <w:sz w:val="28"/>
    </w:rPr>
  </w:style>
  <w:style w:type="character" w:customStyle="1" w:styleId="a5">
    <w:name w:val="Верхний колонтитул Знак"/>
    <w:rPr>
      <w:rFonts w:ascii="Calibri" w:eastAsia="Calibri" w:hAnsi="Calibri" w:cs="Calibri"/>
      <w:sz w:val="22"/>
      <w:szCs w:val="22"/>
    </w:rPr>
  </w:style>
  <w:style w:type="character" w:styleId="a6">
    <w:name w:val="Hyperlink"/>
    <w:rPr>
      <w:color w:val="0000FF"/>
      <w:u w:val="single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jc w:val="both"/>
    </w:pPr>
    <w:rPr>
      <w:rFonts w:ascii="Bookman Old Style" w:hAnsi="Bookman Old Style" w:cs="Bookman Old Style"/>
      <w:b/>
      <w:bCs/>
      <w:i/>
      <w:iCs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lang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22">
    <w:name w:val="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Заместитель главы администрации района, руководитель аппарата главы района</vt:lpstr>
      <vt:lpstr>    АДМИНИСТРАЦИЯ НОВОСОКУЛАКСКОГО СЕЛЬСОВЕТА САРАКТАШСКОГО РАЙОНА ОРЕНБУРГСКОЙ ОБЛА</vt:lpstr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2024-08-09T04:44:00Z</cp:lastPrinted>
  <dcterms:created xsi:type="dcterms:W3CDTF">2024-08-12T04:18:00Z</dcterms:created>
  <dcterms:modified xsi:type="dcterms:W3CDTF">2024-08-12T04:18:00Z</dcterms:modified>
</cp:coreProperties>
</file>