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A8" w:rsidRDefault="00C86FD4">
      <w:pPr>
        <w:widowControl w:val="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361315" cy="55499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7A8" w:rsidRDefault="00C86FD4">
      <w:pPr>
        <w:keepNext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АДМИНИСТРАЦИИ НОВОСОКУЛАКСКОГО СЕЛЬСОВЕТА</w:t>
      </w:r>
    </w:p>
    <w:p w:rsidR="009D17A8" w:rsidRDefault="00C86FD4">
      <w:pPr>
        <w:widowControl w:val="0"/>
        <w:ind w:righ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9D17A8" w:rsidRDefault="009D17A8">
      <w:pPr>
        <w:widowControl w:val="0"/>
        <w:jc w:val="center"/>
        <w:rPr>
          <w:b/>
          <w:sz w:val="32"/>
          <w:szCs w:val="32"/>
        </w:rPr>
      </w:pPr>
    </w:p>
    <w:p w:rsidR="009D17A8" w:rsidRDefault="009D17A8">
      <w:pPr>
        <w:widowControl w:val="0"/>
        <w:jc w:val="center"/>
        <w:rPr>
          <w:b/>
          <w:sz w:val="32"/>
          <w:szCs w:val="32"/>
        </w:rPr>
      </w:pPr>
    </w:p>
    <w:p w:rsidR="009D17A8" w:rsidRDefault="00C86FD4">
      <w:pPr>
        <w:widowControl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D17A8" w:rsidRDefault="00C86FD4">
      <w:pPr>
        <w:widowControl w:val="0"/>
        <w:pBdr>
          <w:bottom w:val="single" w:sz="18" w:space="1" w:color="000000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9D17A8" w:rsidRDefault="00C86FD4">
      <w:pPr>
        <w:ind w:right="-74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FD4" w:rsidRDefault="00C86FD4">
      <w:pPr>
        <w:jc w:val="center"/>
        <w:rPr>
          <w:sz w:val="28"/>
          <w:szCs w:val="28"/>
        </w:rPr>
      </w:pPr>
    </w:p>
    <w:p w:rsidR="00C86FD4" w:rsidRDefault="00C86FD4" w:rsidP="00C86FD4">
      <w:pPr>
        <w:rPr>
          <w:sz w:val="28"/>
          <w:szCs w:val="28"/>
        </w:rPr>
      </w:pPr>
    </w:p>
    <w:p w:rsidR="009D17A8" w:rsidRDefault="00C86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Новосокулак</w:t>
      </w:r>
      <w:proofErr w:type="spellEnd"/>
      <w:r>
        <w:rPr>
          <w:sz w:val="28"/>
          <w:szCs w:val="28"/>
        </w:rPr>
        <w:t xml:space="preserve">                                   </w:t>
      </w:r>
    </w:p>
    <w:p w:rsidR="009D17A8" w:rsidRDefault="009D17A8">
      <w:pPr>
        <w:contextualSpacing/>
        <w:jc w:val="center"/>
        <w:rPr>
          <w:sz w:val="28"/>
          <w:szCs w:val="28"/>
        </w:rPr>
      </w:pPr>
    </w:p>
    <w:p w:rsidR="009D17A8" w:rsidRDefault="00C86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</w:t>
      </w:r>
    </w:p>
    <w:p w:rsidR="009D17A8" w:rsidRDefault="00C86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исполнению бюджета муниципального образования </w:t>
      </w:r>
    </w:p>
    <w:p w:rsidR="009D17A8" w:rsidRDefault="00C86FD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</w:p>
    <w:p w:rsidR="009D17A8" w:rsidRDefault="00C86FD4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  за  2023 год</w:t>
      </w:r>
    </w:p>
    <w:p w:rsidR="009D17A8" w:rsidRDefault="009D17A8">
      <w:pPr>
        <w:jc w:val="center"/>
        <w:rPr>
          <w:sz w:val="28"/>
          <w:szCs w:val="28"/>
        </w:rPr>
      </w:pPr>
    </w:p>
    <w:p w:rsidR="009D17A8" w:rsidRDefault="009D17A8">
      <w:pPr>
        <w:jc w:val="center"/>
        <w:rPr>
          <w:sz w:val="28"/>
          <w:szCs w:val="28"/>
        </w:rPr>
      </w:pPr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общих принципах организации местного самоуправления в Российской Федерации», Положением об организации и проведении публичных слушаний или общественных обсуждений в сельском поселении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утвержденным решением Совета депутатов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от 20.12.2022 № 64 (с изменениями от 26.04.2023 № 81), руководствуясь статьёй 16 Устава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области:</w:t>
      </w:r>
      <w:proofErr w:type="gramEnd"/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Обнародовать 28 февраля 2024 года проект решения Совета депутатов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«Об исполнении бюджета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за 2023 год» согласно приложению №1 к настоящему постановлению.</w:t>
      </w:r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Провести публичные слушания 13 марта 2024 года в 17-10 ч. в помещении администрации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по адресу: Оренбургская область,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район, село </w:t>
      </w:r>
      <w:proofErr w:type="spellStart"/>
      <w:r>
        <w:rPr>
          <w:sz w:val="28"/>
          <w:szCs w:val="28"/>
        </w:rPr>
        <w:t>Новосокулак</w:t>
      </w:r>
      <w:proofErr w:type="spellEnd"/>
      <w:r>
        <w:rPr>
          <w:sz w:val="28"/>
          <w:szCs w:val="28"/>
        </w:rPr>
        <w:t xml:space="preserve">, ул. Центральная, д. 32 по обсуждению исполнения бюджета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 Оренбургской области  за  2023 год.</w:t>
      </w:r>
    </w:p>
    <w:p w:rsidR="009D17A8" w:rsidRDefault="00C86FD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Образовать рабочую группу для организации и проведения публичных слушаний согласно приложению №2.</w:t>
      </w:r>
    </w:p>
    <w:p w:rsidR="009D17A8" w:rsidRDefault="00C86F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>
        <w:rPr>
          <w:iCs/>
          <w:sz w:val="28"/>
          <w:szCs w:val="28"/>
        </w:rPr>
        <w:t xml:space="preserve">вои </w:t>
      </w:r>
      <w:r>
        <w:rPr>
          <w:sz w:val="28"/>
          <w:szCs w:val="28"/>
        </w:rPr>
        <w:t xml:space="preserve">предложения, замечания, дополнения </w:t>
      </w:r>
      <w:r>
        <w:rPr>
          <w:bCs/>
          <w:sz w:val="28"/>
          <w:szCs w:val="28"/>
        </w:rPr>
        <w:t xml:space="preserve">по вопросу, указанному в п.2 настоящего постановления, </w:t>
      </w:r>
      <w:r>
        <w:rPr>
          <w:sz w:val="28"/>
          <w:szCs w:val="28"/>
        </w:rPr>
        <w:t>заинтересованные лица вправе направлять</w:t>
      </w:r>
      <w:r>
        <w:rPr>
          <w:bCs/>
          <w:sz w:val="28"/>
          <w:szCs w:val="28"/>
        </w:rPr>
        <w:t xml:space="preserve"> не </w:t>
      </w:r>
      <w:proofErr w:type="gramStart"/>
      <w:r>
        <w:rPr>
          <w:bCs/>
          <w:sz w:val="28"/>
          <w:szCs w:val="28"/>
        </w:rPr>
        <w:lastRenderedPageBreak/>
        <w:t>позднее</w:t>
      </w:r>
      <w:proofErr w:type="gramEnd"/>
      <w:r>
        <w:rPr>
          <w:bCs/>
          <w:sz w:val="28"/>
          <w:szCs w:val="28"/>
        </w:rPr>
        <w:t xml:space="preserve"> чем до 12 марта 2024 года </w:t>
      </w:r>
      <w:r>
        <w:rPr>
          <w:color w:val="000000"/>
          <w:sz w:val="28"/>
          <w:szCs w:val="28"/>
        </w:rPr>
        <w:t xml:space="preserve">с 10-00 по 17-00 часов по местному времени (кроме выходных и праздничных дней) </w:t>
      </w:r>
      <w:r>
        <w:rPr>
          <w:bCs/>
          <w:sz w:val="28"/>
          <w:szCs w:val="28"/>
        </w:rPr>
        <w:t xml:space="preserve">в администрацию </w:t>
      </w:r>
      <w:proofErr w:type="spellStart"/>
      <w:r>
        <w:rPr>
          <w:bCs/>
          <w:sz w:val="28"/>
          <w:szCs w:val="28"/>
        </w:rPr>
        <w:t>Новосокулакского</w:t>
      </w:r>
      <w:proofErr w:type="spellEnd"/>
      <w:r>
        <w:rPr>
          <w:bCs/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по адресу: Оренбургская область,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район, село </w:t>
      </w:r>
      <w:proofErr w:type="spellStart"/>
      <w:r>
        <w:rPr>
          <w:sz w:val="28"/>
          <w:szCs w:val="28"/>
        </w:rPr>
        <w:t>Новосокулак</w:t>
      </w:r>
      <w:proofErr w:type="spellEnd"/>
      <w:r>
        <w:rPr>
          <w:sz w:val="28"/>
          <w:szCs w:val="28"/>
        </w:rPr>
        <w:t xml:space="preserve">, ул. Центральная, д. 32 (кабинет главы сельсовета), тел. 8 (35333)22-4-43. </w:t>
      </w:r>
    </w:p>
    <w:p w:rsidR="009D17A8" w:rsidRDefault="00C86F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лицом, ответственным за сбор и обобщение предложений и замечаний населения Панину Г.А., специалиста 1 категории.</w:t>
      </w:r>
    </w:p>
    <w:p w:rsidR="009D17A8" w:rsidRDefault="00C86FD4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 </w:t>
      </w:r>
      <w:r>
        <w:rPr>
          <w:sz w:val="28"/>
          <w:szCs w:val="28"/>
        </w:rPr>
        <w:t xml:space="preserve">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и 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 xml:space="preserve"> ЕГПУ.</w:t>
      </w:r>
    </w:p>
    <w:p w:rsidR="009D17A8" w:rsidRDefault="00C86F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собой. </w:t>
      </w:r>
    </w:p>
    <w:p w:rsidR="009D17A8" w:rsidRDefault="009D17A8">
      <w:pPr>
        <w:ind w:firstLine="851"/>
        <w:contextualSpacing/>
        <w:jc w:val="both"/>
        <w:rPr>
          <w:sz w:val="28"/>
          <w:szCs w:val="28"/>
        </w:rPr>
      </w:pPr>
    </w:p>
    <w:p w:rsidR="009D17A8" w:rsidRDefault="009D17A8">
      <w:pPr>
        <w:ind w:firstLine="851"/>
        <w:contextualSpacing/>
        <w:jc w:val="both"/>
        <w:rPr>
          <w:sz w:val="28"/>
          <w:szCs w:val="28"/>
        </w:rPr>
      </w:pPr>
    </w:p>
    <w:p w:rsidR="009D17A8" w:rsidRDefault="00C86FD4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                                               А.Н. Гусак</w:t>
      </w:r>
    </w:p>
    <w:p w:rsidR="009D17A8" w:rsidRDefault="00C86FD4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7A8" w:rsidRDefault="009D17A8">
      <w:pPr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9D17A8" w:rsidRDefault="009D17A8">
      <w:pPr>
        <w:ind w:firstLine="851"/>
        <w:contextualSpacing/>
        <w:jc w:val="both"/>
        <w:rPr>
          <w:sz w:val="28"/>
          <w:szCs w:val="28"/>
        </w:rPr>
      </w:pPr>
    </w:p>
    <w:p w:rsidR="009D17A8" w:rsidRDefault="009D17A8">
      <w:pPr>
        <w:ind w:right="-1"/>
        <w:rPr>
          <w:sz w:val="28"/>
          <w:szCs w:val="28"/>
        </w:rPr>
      </w:pPr>
    </w:p>
    <w:p w:rsidR="009D17A8" w:rsidRDefault="009D17A8">
      <w:pPr>
        <w:ind w:right="-1"/>
        <w:rPr>
          <w:sz w:val="28"/>
          <w:szCs w:val="28"/>
        </w:rPr>
      </w:pPr>
    </w:p>
    <w:p w:rsidR="009D17A8" w:rsidRDefault="009D17A8">
      <w:pPr>
        <w:ind w:right="-1"/>
        <w:rPr>
          <w:sz w:val="28"/>
          <w:szCs w:val="28"/>
        </w:rPr>
      </w:pPr>
    </w:p>
    <w:p w:rsidR="009D17A8" w:rsidRDefault="00C86FD4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Разослано: прокуратуре района, членам рабочей группы, в дело</w:t>
      </w:r>
    </w:p>
    <w:p w:rsidR="009D17A8" w:rsidRDefault="009D17A8">
      <w:pPr>
        <w:shd w:val="clear" w:color="auto" w:fill="FFFFFF"/>
        <w:ind w:left="5800" w:firstLine="100"/>
        <w:rPr>
          <w:bCs/>
          <w:sz w:val="28"/>
          <w:szCs w:val="28"/>
        </w:rPr>
      </w:pPr>
    </w:p>
    <w:p w:rsidR="009D17A8" w:rsidRDefault="00C86FD4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D17A8" w:rsidRDefault="00C86FD4">
      <w:pPr>
        <w:jc w:val="both"/>
        <w:rPr>
          <w:sz w:val="28"/>
          <w:szCs w:val="28"/>
        </w:rPr>
      </w:pPr>
      <w:r>
        <w:br w:type="page"/>
      </w:r>
    </w:p>
    <w:p w:rsidR="009D17A8" w:rsidRDefault="00C86FD4">
      <w:pPr>
        <w:ind w:left="4536" w:right="-2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№1</w:t>
      </w:r>
    </w:p>
    <w:p w:rsidR="009D17A8" w:rsidRDefault="00C86FD4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D17A8" w:rsidRDefault="00C86FD4">
      <w:pPr>
        <w:ind w:left="4536" w:right="-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</w:p>
    <w:p w:rsidR="009D17A8" w:rsidRDefault="00C86FD4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D17A8" w:rsidRDefault="00C86FD4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27.02.2024    №  8 -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</w:t>
      </w:r>
    </w:p>
    <w:p w:rsidR="009D17A8" w:rsidRDefault="009D17A8">
      <w:pPr>
        <w:widowControl w:val="0"/>
        <w:ind w:right="-1"/>
        <w:jc w:val="right"/>
        <w:rPr>
          <w:rFonts w:ascii="Arial" w:hAnsi="Arial" w:cs="Arial"/>
          <w:sz w:val="20"/>
          <w:szCs w:val="20"/>
        </w:rPr>
      </w:pPr>
    </w:p>
    <w:p w:rsidR="009D17A8" w:rsidRDefault="00C86FD4" w:rsidP="00C86FD4">
      <w:pPr>
        <w:widowControl w:val="0"/>
        <w:ind w:right="-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457200" cy="70485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" t="-9" r="-1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ПРОЕКТ</w:t>
      </w:r>
    </w:p>
    <w:p w:rsidR="009D17A8" w:rsidRDefault="00C86FD4">
      <w:pPr>
        <w:widowControl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9D17A8" w:rsidRDefault="00C86FD4">
      <w:pPr>
        <w:widowControl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Новосокулакский СЕЛЬСОВЕТ саракташскОГО районА </w:t>
      </w:r>
    </w:p>
    <w:p w:rsidR="009D17A8" w:rsidRDefault="00C86FD4">
      <w:pPr>
        <w:widowControl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оренбургской области</w:t>
      </w:r>
    </w:p>
    <w:p w:rsidR="009D17A8" w:rsidRDefault="00C86FD4">
      <w:pPr>
        <w:widowControl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_________ созыв</w:t>
      </w:r>
    </w:p>
    <w:p w:rsidR="009D17A8" w:rsidRDefault="009D17A8">
      <w:pPr>
        <w:widowControl w:val="0"/>
        <w:ind w:right="-1"/>
        <w:jc w:val="center"/>
        <w:rPr>
          <w:b/>
          <w:caps/>
          <w:sz w:val="28"/>
          <w:szCs w:val="28"/>
        </w:rPr>
      </w:pPr>
    </w:p>
    <w:p w:rsidR="009D17A8" w:rsidRDefault="009D17A8">
      <w:pPr>
        <w:widowControl w:val="0"/>
        <w:ind w:right="-1"/>
        <w:jc w:val="center"/>
        <w:rPr>
          <w:b/>
          <w:caps/>
          <w:sz w:val="28"/>
          <w:szCs w:val="28"/>
        </w:rPr>
      </w:pPr>
    </w:p>
    <w:p w:rsidR="009D17A8" w:rsidRDefault="00C86FD4">
      <w:pPr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9D17A8" w:rsidRDefault="00C86FD4">
      <w:pPr>
        <w:widowControl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__________заседания</w:t>
      </w:r>
      <w:proofErr w:type="spellEnd"/>
      <w:r>
        <w:rPr>
          <w:sz w:val="28"/>
          <w:szCs w:val="28"/>
        </w:rPr>
        <w:t xml:space="preserve"> Совета депутатов</w:t>
      </w:r>
    </w:p>
    <w:p w:rsidR="009D17A8" w:rsidRDefault="00C86FD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</w:t>
      </w:r>
    </w:p>
    <w:p w:rsidR="009D17A8" w:rsidRDefault="00C86FD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 созыва</w:t>
      </w:r>
    </w:p>
    <w:p w:rsidR="009D17A8" w:rsidRDefault="009D17A8">
      <w:pPr>
        <w:widowControl w:val="0"/>
        <w:rPr>
          <w:sz w:val="28"/>
          <w:szCs w:val="28"/>
        </w:rPr>
      </w:pPr>
    </w:p>
    <w:p w:rsidR="009D17A8" w:rsidRDefault="00C86FD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с. </w:t>
      </w:r>
      <w:proofErr w:type="spellStart"/>
      <w:r>
        <w:rPr>
          <w:sz w:val="28"/>
          <w:szCs w:val="28"/>
        </w:rPr>
        <w:t>Новосокулак</w:t>
      </w:r>
      <w:proofErr w:type="spellEnd"/>
      <w:r>
        <w:rPr>
          <w:sz w:val="28"/>
          <w:szCs w:val="28"/>
        </w:rPr>
        <w:t xml:space="preserve">                                           _____</w:t>
      </w:r>
    </w:p>
    <w:p w:rsidR="009D17A8" w:rsidRDefault="009D17A8">
      <w:pPr>
        <w:widowControl w:val="0"/>
        <w:ind w:firstLine="709"/>
        <w:jc w:val="both"/>
        <w:outlineLvl w:val="5"/>
        <w:rPr>
          <w:sz w:val="28"/>
          <w:szCs w:val="28"/>
        </w:rPr>
      </w:pPr>
    </w:p>
    <w:p w:rsidR="009D17A8" w:rsidRDefault="009D17A8">
      <w:pPr>
        <w:widowControl w:val="0"/>
        <w:ind w:firstLine="709"/>
        <w:jc w:val="both"/>
        <w:rPr>
          <w:sz w:val="28"/>
          <w:szCs w:val="28"/>
        </w:rPr>
      </w:pPr>
    </w:p>
    <w:p w:rsidR="009D17A8" w:rsidRDefault="00C86FD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муниципального образования </w:t>
      </w:r>
    </w:p>
    <w:p w:rsidR="009D17A8" w:rsidRDefault="00C86FD4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</w:t>
      </w:r>
    </w:p>
    <w:p w:rsidR="009D17A8" w:rsidRDefault="00C86FD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D17A8" w:rsidRDefault="00C86FD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 2023 год</w:t>
      </w:r>
    </w:p>
    <w:p w:rsidR="009D17A8" w:rsidRDefault="009D17A8">
      <w:pPr>
        <w:ind w:firstLine="709"/>
        <w:jc w:val="both"/>
        <w:rPr>
          <w:sz w:val="28"/>
          <w:szCs w:val="28"/>
        </w:rPr>
      </w:pPr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Устава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сельсовет, рассмотрев итоги исполнения бюджета сельсовета за 2023 год</w:t>
      </w:r>
    </w:p>
    <w:p w:rsidR="009D17A8" w:rsidRDefault="009D17A8">
      <w:pPr>
        <w:ind w:firstLine="709"/>
        <w:jc w:val="both"/>
        <w:rPr>
          <w:sz w:val="28"/>
          <w:szCs w:val="28"/>
        </w:rPr>
      </w:pPr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 сельсовета</w:t>
      </w:r>
    </w:p>
    <w:p w:rsidR="009D17A8" w:rsidRDefault="009D17A8">
      <w:pPr>
        <w:ind w:firstLine="709"/>
        <w:jc w:val="both"/>
        <w:rPr>
          <w:sz w:val="28"/>
          <w:szCs w:val="28"/>
        </w:rPr>
      </w:pPr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D17A8" w:rsidRDefault="009D17A8">
      <w:pPr>
        <w:ind w:firstLine="709"/>
        <w:jc w:val="both"/>
        <w:rPr>
          <w:sz w:val="28"/>
          <w:szCs w:val="28"/>
        </w:rPr>
      </w:pPr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отчет об исполнении бюджета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за 2023 год по доходам в сумме 5184,524 тыс. рублей и расходам в сумме 4982,813 тыс. рублей.</w:t>
      </w:r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Утвердить исполнение бюджета администрации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за 2023 год по доходам согласно приложению №1 к настоящему решению.</w:t>
      </w:r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исполнение бюджета администрации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за 2023 год по расходам согласно приложению №2 к настоящему решению.</w:t>
      </w:r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после его подписания и подлежит 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9D17A8" w:rsidRDefault="00C86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быту, сельскому хозяйству (Макеев В.В.)</w:t>
      </w:r>
    </w:p>
    <w:p w:rsidR="009D17A8" w:rsidRDefault="009D17A8">
      <w:pPr>
        <w:ind w:firstLine="709"/>
        <w:jc w:val="both"/>
        <w:rPr>
          <w:sz w:val="28"/>
          <w:szCs w:val="28"/>
        </w:rPr>
      </w:pPr>
    </w:p>
    <w:p w:rsidR="009D17A8" w:rsidRDefault="009D17A8">
      <w:pPr>
        <w:ind w:firstLine="709"/>
        <w:jc w:val="both"/>
        <w:rPr>
          <w:sz w:val="28"/>
          <w:szCs w:val="28"/>
        </w:rPr>
      </w:pPr>
    </w:p>
    <w:p w:rsidR="009D17A8" w:rsidRDefault="009D17A8">
      <w:pPr>
        <w:ind w:firstLine="709"/>
        <w:jc w:val="both"/>
        <w:rPr>
          <w:sz w:val="28"/>
          <w:szCs w:val="28"/>
        </w:rPr>
      </w:pPr>
    </w:p>
    <w:p w:rsidR="009D17A8" w:rsidRDefault="00C86FD4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                                                          Председатель Совета депутатов </w:t>
      </w:r>
    </w:p>
    <w:p w:rsidR="009D17A8" w:rsidRDefault="00C86FD4">
      <w:pPr>
        <w:pStyle w:val="ab"/>
        <w:tabs>
          <w:tab w:val="left" w:pos="573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                         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9D17A8" w:rsidRDefault="009D17A8">
      <w:pPr>
        <w:pStyle w:val="ab"/>
        <w:tabs>
          <w:tab w:val="left" w:pos="5730"/>
        </w:tabs>
        <w:jc w:val="both"/>
        <w:rPr>
          <w:sz w:val="28"/>
          <w:szCs w:val="28"/>
        </w:rPr>
      </w:pPr>
    </w:p>
    <w:p w:rsidR="009D17A8" w:rsidRDefault="00C86FD4">
      <w:pPr>
        <w:pStyle w:val="ab"/>
        <w:tabs>
          <w:tab w:val="left" w:pos="57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 А.Н. Гусак                                   __________ Т.М. </w:t>
      </w:r>
      <w:proofErr w:type="gramStart"/>
      <w:r>
        <w:rPr>
          <w:sz w:val="28"/>
          <w:szCs w:val="28"/>
        </w:rPr>
        <w:t>Ровенских</w:t>
      </w:r>
      <w:proofErr w:type="gramEnd"/>
    </w:p>
    <w:p w:rsidR="009D17A8" w:rsidRDefault="009D17A8">
      <w:pPr>
        <w:ind w:firstLine="709"/>
        <w:jc w:val="both"/>
        <w:rPr>
          <w:sz w:val="28"/>
          <w:szCs w:val="28"/>
        </w:rPr>
      </w:pPr>
    </w:p>
    <w:p w:rsidR="009D17A8" w:rsidRDefault="009D17A8">
      <w:pPr>
        <w:ind w:firstLine="709"/>
        <w:jc w:val="both"/>
        <w:rPr>
          <w:sz w:val="28"/>
          <w:szCs w:val="28"/>
        </w:rPr>
      </w:pPr>
    </w:p>
    <w:p w:rsidR="009D17A8" w:rsidRDefault="009D17A8">
      <w:pPr>
        <w:ind w:firstLine="709"/>
        <w:jc w:val="both"/>
        <w:rPr>
          <w:sz w:val="28"/>
          <w:szCs w:val="28"/>
        </w:rPr>
      </w:pPr>
    </w:p>
    <w:p w:rsidR="009D17A8" w:rsidRDefault="00C86FD4">
      <w:pPr>
        <w:ind w:left="567"/>
        <w:jc w:val="both"/>
        <w:rPr>
          <w:sz w:val="28"/>
          <w:szCs w:val="28"/>
        </w:rPr>
        <w:sectPr w:rsidR="009D17A8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Разослано: депутатам, постоянной комиссии, прокуратуре района, официальный сайт, в дело.</w:t>
      </w:r>
    </w:p>
    <w:p w:rsidR="009D17A8" w:rsidRDefault="00C86FD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D17A8" w:rsidRDefault="00C86FD4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9D17A8" w:rsidRDefault="00C86FD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 сельсовета</w:t>
      </w:r>
    </w:p>
    <w:p w:rsidR="009D17A8" w:rsidRDefault="00C86FD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</w:t>
      </w:r>
    </w:p>
    <w:p w:rsidR="009D17A8" w:rsidRDefault="00C86FD4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D17A8" w:rsidRDefault="00C86FD4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от ___________  № ___</w:t>
      </w:r>
    </w:p>
    <w:p w:rsidR="009D17A8" w:rsidRDefault="009D17A8">
      <w:pPr>
        <w:jc w:val="center"/>
        <w:rPr>
          <w:sz w:val="28"/>
          <w:szCs w:val="28"/>
        </w:rPr>
      </w:pPr>
    </w:p>
    <w:p w:rsidR="009D17A8" w:rsidRDefault="00C86FD4">
      <w:pPr>
        <w:ind w:left="993" w:right="9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</w:t>
      </w:r>
    </w:p>
    <w:p w:rsidR="009D17A8" w:rsidRDefault="00C86FD4">
      <w:pPr>
        <w:ind w:left="993" w:right="9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</w:p>
    <w:p w:rsidR="009D17A8" w:rsidRDefault="00C86FD4">
      <w:pPr>
        <w:ind w:left="993" w:right="939"/>
        <w:jc w:val="center"/>
        <w:rPr>
          <w:sz w:val="28"/>
          <w:szCs w:val="28"/>
        </w:rPr>
      </w:pPr>
      <w:r>
        <w:rPr>
          <w:sz w:val="28"/>
          <w:szCs w:val="28"/>
        </w:rPr>
        <w:t>за 2023 год по доходам</w:t>
      </w:r>
    </w:p>
    <w:tbl>
      <w:tblPr>
        <w:tblW w:w="10365" w:type="dxa"/>
        <w:tblInd w:w="204" w:type="dxa"/>
        <w:tblLayout w:type="fixed"/>
        <w:tblLook w:val="04A0"/>
      </w:tblPr>
      <w:tblGrid>
        <w:gridCol w:w="5405"/>
        <w:gridCol w:w="1900"/>
        <w:gridCol w:w="1927"/>
        <w:gridCol w:w="1133"/>
      </w:tblGrid>
      <w:tr w:rsidR="009D17A8">
        <w:trPr>
          <w:trHeight w:val="792"/>
        </w:trPr>
        <w:tc>
          <w:tcPr>
            <w:tcW w:w="5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7A8" w:rsidRDefault="00C86F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7A8" w:rsidRDefault="00C86F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7A8" w:rsidRDefault="00C86F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</w:tr>
      <w:tr w:rsidR="009D17A8">
        <w:trPr>
          <w:trHeight w:val="330"/>
        </w:trPr>
        <w:tc>
          <w:tcPr>
            <w:tcW w:w="5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A8" w:rsidRDefault="009D17A8">
            <w:pPr>
              <w:widowControl w:val="0"/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17A8" w:rsidRDefault="009D17A8">
            <w:pPr>
              <w:widowControl w:val="0"/>
              <w:rPr>
                <w:color w:val="000000"/>
              </w:rPr>
            </w:pPr>
          </w:p>
        </w:tc>
        <w:tc>
          <w:tcPr>
            <w:tcW w:w="192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7A8" w:rsidRDefault="00C86F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7A8" w:rsidRDefault="00C86F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6 622 100,00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5 184 524,28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78,2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2 855 000,00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3 055 424,28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107,0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1 347 000,00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1 458 026,77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</w:tr>
      <w:tr w:rsidR="009D17A8">
        <w:trPr>
          <w:trHeight w:val="630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866 000,00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1 008 776,68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27 167,27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67,9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из них налог, взимаемый в связи с применением УСН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12 840,60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из них Единый сельскохозяйственный налог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11 567,17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190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520 000,00</w:t>
            </w:r>
          </w:p>
        </w:tc>
        <w:tc>
          <w:tcPr>
            <w:tcW w:w="192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561 453,56</w:t>
            </w:r>
          </w:p>
        </w:tc>
        <w:tc>
          <w:tcPr>
            <w:tcW w:w="113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9D17A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107,9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9 737,80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88,5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69 000,00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5 4411,50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78,8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440 000,00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497 304,26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7A8">
        <w:trPr>
          <w:trHeight w:val="417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7A8">
        <w:trPr>
          <w:trHeight w:val="409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0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3 6671 00,00</w:t>
            </w:r>
          </w:p>
        </w:tc>
        <w:tc>
          <w:tcPr>
            <w:tcW w:w="192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2 129 100,00</w:t>
            </w:r>
          </w:p>
        </w:tc>
        <w:tc>
          <w:tcPr>
            <w:tcW w:w="113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58,0</w:t>
            </w:r>
          </w:p>
        </w:tc>
      </w:tr>
      <w:tr w:rsidR="009D17A8">
        <w:trPr>
          <w:trHeight w:val="315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9D17A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9D17A8">
        <w:trPr>
          <w:trHeight w:val="630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1 151 000,00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1 151 000,00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912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7A8">
        <w:trPr>
          <w:trHeight w:val="283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538 000,00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92,9</w:t>
            </w:r>
          </w:p>
        </w:tc>
      </w:tr>
      <w:tr w:rsidR="009D17A8">
        <w:trPr>
          <w:trHeight w:val="391"/>
        </w:trPr>
        <w:tc>
          <w:tcPr>
            <w:tcW w:w="5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1500 000,00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7A8">
        <w:trPr>
          <w:trHeight w:val="451"/>
        </w:trPr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128 500,00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128 500,00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360"/>
        </w:trPr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349 600,00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349 600,00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360"/>
        </w:trPr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9D17A8" w:rsidRDefault="009D17A8">
      <w:pPr>
        <w:rPr>
          <w:sz w:val="28"/>
          <w:szCs w:val="28"/>
        </w:rPr>
        <w:sectPr w:rsidR="009D17A8">
          <w:pgSz w:w="11906" w:h="16838"/>
          <w:pgMar w:top="1134" w:right="902" w:bottom="1134" w:left="851" w:header="0" w:footer="0" w:gutter="0"/>
          <w:cols w:space="720"/>
          <w:formProt w:val="0"/>
          <w:docGrid w:linePitch="360"/>
        </w:sectPr>
      </w:pPr>
    </w:p>
    <w:p w:rsidR="009D17A8" w:rsidRDefault="00C86FD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D17A8" w:rsidRDefault="00C86FD4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9D17A8" w:rsidRDefault="00C86FD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 сельсовета</w:t>
      </w:r>
    </w:p>
    <w:p w:rsidR="009D17A8" w:rsidRDefault="00C86FD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</w:t>
      </w:r>
    </w:p>
    <w:p w:rsidR="009D17A8" w:rsidRDefault="00C86FD4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D17A8" w:rsidRDefault="00C86FD4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от ___________  № ___</w:t>
      </w:r>
    </w:p>
    <w:p w:rsidR="009D17A8" w:rsidRDefault="009D17A8">
      <w:pPr>
        <w:ind w:left="6521"/>
        <w:rPr>
          <w:b/>
          <w:bCs/>
        </w:rPr>
      </w:pPr>
    </w:p>
    <w:p w:rsidR="009D17A8" w:rsidRDefault="00C86FD4">
      <w:pPr>
        <w:ind w:left="993" w:right="93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Исполнение бюджета </w:t>
      </w:r>
    </w:p>
    <w:p w:rsidR="009D17A8" w:rsidRDefault="00C86FD4">
      <w:pPr>
        <w:ind w:left="993" w:right="93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bCs/>
          <w:sz w:val="28"/>
          <w:szCs w:val="28"/>
        </w:rPr>
        <w:t>Новосокулакский</w:t>
      </w:r>
      <w:proofErr w:type="spellEnd"/>
      <w:r>
        <w:rPr>
          <w:bCs/>
          <w:sz w:val="28"/>
          <w:szCs w:val="28"/>
        </w:rPr>
        <w:t xml:space="preserve"> сельсовет 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</w:p>
    <w:p w:rsidR="009D17A8" w:rsidRDefault="00C86FD4">
      <w:pPr>
        <w:ind w:left="993" w:right="93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2023 года по расходам</w:t>
      </w:r>
    </w:p>
    <w:tbl>
      <w:tblPr>
        <w:tblW w:w="10202" w:type="dxa"/>
        <w:jc w:val="center"/>
        <w:tblLayout w:type="fixed"/>
        <w:tblLook w:val="04A0"/>
      </w:tblPr>
      <w:tblGrid>
        <w:gridCol w:w="5053"/>
        <w:gridCol w:w="1575"/>
        <w:gridCol w:w="2016"/>
        <w:gridCol w:w="1558"/>
      </w:tblGrid>
      <w:tr w:rsidR="009D17A8">
        <w:trPr>
          <w:trHeight w:val="792"/>
          <w:jc w:val="center"/>
        </w:trPr>
        <w:tc>
          <w:tcPr>
            <w:tcW w:w="5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7A8" w:rsidRDefault="00C86F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7A8" w:rsidRDefault="00C86F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7A8" w:rsidRDefault="00C86F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</w:tr>
      <w:tr w:rsidR="009D17A8">
        <w:trPr>
          <w:trHeight w:val="330"/>
          <w:jc w:val="center"/>
        </w:trPr>
        <w:tc>
          <w:tcPr>
            <w:tcW w:w="5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A8" w:rsidRDefault="009D17A8">
            <w:pPr>
              <w:widowControl w:val="0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17A8" w:rsidRDefault="009D17A8">
            <w:pPr>
              <w:widowControl w:val="0"/>
              <w:rPr>
                <w:color w:val="000000"/>
              </w:rPr>
            </w:pPr>
          </w:p>
        </w:tc>
        <w:tc>
          <w:tcPr>
            <w:tcW w:w="201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7A8" w:rsidRDefault="00C86F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7A8" w:rsidRDefault="00C86F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Расходы бюджета - всего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8 350 463,75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4 982 813,42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59,6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из них 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2 209 692,15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9D17A8">
            <w:pPr>
              <w:widowControl w:val="0"/>
              <w:jc w:val="right"/>
              <w:rPr>
                <w:color w:val="000000"/>
              </w:rPr>
            </w:pPr>
          </w:p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2 209 692,15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630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631 290,56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631 290,56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945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1 562 972,59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1 562 972,59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270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27 300,00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27 300,00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630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14 700,00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14 700,00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729,00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729,00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240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128 500,00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128 500,00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97 287,60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97 287,60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НАЦИОНАЛЬНАЯ ЭКОНОМИКА из них: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3 008 808,08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712 374,76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1 109 317,08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712 374,76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1 899 491,00  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5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86 417,01</w:t>
            </w:r>
          </w:p>
        </w:tc>
        <w:tc>
          <w:tcPr>
            <w:tcW w:w="20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15 200,00</w:t>
            </w:r>
          </w:p>
        </w:tc>
        <w:tc>
          <w:tcPr>
            <w:tcW w:w="155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86 417,01</w:t>
            </w:r>
          </w:p>
        </w:tc>
        <w:tc>
          <w:tcPr>
            <w:tcW w:w="20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15 200,00</w:t>
            </w:r>
          </w:p>
        </w:tc>
        <w:tc>
          <w:tcPr>
            <w:tcW w:w="155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1 819 758,91</w:t>
            </w:r>
          </w:p>
        </w:tc>
        <w:tc>
          <w:tcPr>
            <w:tcW w:w="20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1 819 758,90</w:t>
            </w:r>
          </w:p>
        </w:tc>
        <w:tc>
          <w:tcPr>
            <w:tcW w:w="155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315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9D17A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9D17A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9D17A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9D17A8">
        <w:trPr>
          <w:trHeight w:val="945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ind w:left="476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1 179 600,00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1 179 600,00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D17A8">
        <w:trPr>
          <w:trHeight w:val="639"/>
          <w:jc w:val="center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C86FD4">
            <w:pPr>
              <w:widowControl w:val="0"/>
              <w:ind w:left="476"/>
              <w:rPr>
                <w:color w:val="000000"/>
              </w:rPr>
            </w:pPr>
            <w:r>
              <w:rPr>
                <w:color w:val="000000"/>
              </w:rPr>
              <w:t>Повышение заработной платы работникам  муниципальных учреждений культуры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9D17A8">
            <w:pPr>
              <w:widowControl w:val="0"/>
              <w:jc w:val="right"/>
              <w:rPr>
                <w:color w:val="000000"/>
              </w:rPr>
            </w:pPr>
          </w:p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349 600,00</w:t>
            </w:r>
          </w:p>
        </w:tc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7A8" w:rsidRDefault="009D17A8">
            <w:pPr>
              <w:widowControl w:val="0"/>
              <w:jc w:val="right"/>
              <w:rPr>
                <w:color w:val="000000"/>
              </w:rPr>
            </w:pPr>
          </w:p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349 600,00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D17A8" w:rsidRDefault="009D17A8">
            <w:pPr>
              <w:widowControl w:val="0"/>
              <w:jc w:val="right"/>
              <w:rPr>
                <w:color w:val="000000"/>
              </w:rPr>
            </w:pPr>
          </w:p>
          <w:p w:rsidR="009D17A8" w:rsidRDefault="00C86FD4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9D17A8" w:rsidRDefault="009D17A8">
      <w:pPr>
        <w:ind w:right="-2"/>
        <w:rPr>
          <w:rFonts w:ascii="Times New Roman OpenType" w:hAnsi="Times New Roman OpenType" w:cs="Times New Roman OpenType"/>
          <w:sz w:val="28"/>
          <w:szCs w:val="28"/>
        </w:rPr>
      </w:pPr>
    </w:p>
    <w:p w:rsidR="009D17A8" w:rsidRDefault="009D17A8">
      <w:pPr>
        <w:widowControl w:val="0"/>
        <w:ind w:right="-1"/>
        <w:rPr>
          <w:sz w:val="28"/>
          <w:szCs w:val="28"/>
        </w:rPr>
        <w:sectPr w:rsidR="009D17A8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:rsidR="009D17A8" w:rsidRDefault="00C86FD4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9D17A8" w:rsidRDefault="00C86FD4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D17A8" w:rsidRDefault="00C86FD4">
      <w:pPr>
        <w:ind w:left="4536" w:right="-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D17A8" w:rsidRDefault="00C86FD4">
      <w:pPr>
        <w:ind w:left="4536" w:right="-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</w:p>
    <w:p w:rsidR="009D17A8" w:rsidRDefault="00C86FD4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D17A8" w:rsidRDefault="00C86FD4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27.02.2024  №    -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9D17A8" w:rsidRDefault="009D17A8">
      <w:pPr>
        <w:ind w:firstLine="709"/>
        <w:rPr>
          <w:sz w:val="28"/>
          <w:szCs w:val="28"/>
        </w:rPr>
      </w:pPr>
    </w:p>
    <w:p w:rsidR="009D17A8" w:rsidRDefault="00C86FD4">
      <w:pPr>
        <w:shd w:val="clear" w:color="auto" w:fill="FFFFFF"/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D17A8" w:rsidRDefault="00C86FD4">
      <w:pPr>
        <w:ind w:left="851" w:right="4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для организации и проведения публичных слушаний по обсуждению исполнения бюджета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 Оренбургской области </w:t>
      </w:r>
    </w:p>
    <w:p w:rsidR="009D17A8" w:rsidRDefault="00C86FD4">
      <w:pPr>
        <w:ind w:left="851" w:right="4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 2023 год </w:t>
      </w:r>
    </w:p>
    <w:p w:rsidR="009D17A8" w:rsidRDefault="009D17A8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293" w:type="dxa"/>
        <w:tblInd w:w="500" w:type="dxa"/>
        <w:tblLayout w:type="fixed"/>
        <w:tblLook w:val="01E0"/>
      </w:tblPr>
      <w:tblGrid>
        <w:gridCol w:w="3109"/>
        <w:gridCol w:w="310"/>
        <w:gridCol w:w="5874"/>
      </w:tblGrid>
      <w:tr w:rsidR="009D17A8">
        <w:tc>
          <w:tcPr>
            <w:tcW w:w="3109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Гусак А.Н..</w:t>
            </w:r>
          </w:p>
        </w:tc>
        <w:tc>
          <w:tcPr>
            <w:tcW w:w="310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74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рабочей группы, глава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  <w:p w:rsidR="009D17A8" w:rsidRDefault="009D17A8">
            <w:pPr>
              <w:widowControl w:val="0"/>
              <w:rPr>
                <w:sz w:val="28"/>
                <w:szCs w:val="28"/>
              </w:rPr>
            </w:pPr>
          </w:p>
        </w:tc>
      </w:tr>
      <w:tr w:rsidR="009D17A8">
        <w:tc>
          <w:tcPr>
            <w:tcW w:w="3109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Панина Г.А.</w:t>
            </w:r>
          </w:p>
        </w:tc>
        <w:tc>
          <w:tcPr>
            <w:tcW w:w="310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74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рабочей группы, специалист 1 категории администрации сельсовета</w:t>
            </w:r>
          </w:p>
          <w:p w:rsidR="009D17A8" w:rsidRDefault="009D17A8">
            <w:pPr>
              <w:widowControl w:val="0"/>
              <w:rPr>
                <w:sz w:val="28"/>
                <w:szCs w:val="28"/>
              </w:rPr>
            </w:pPr>
          </w:p>
        </w:tc>
      </w:tr>
      <w:tr w:rsidR="009D17A8">
        <w:tc>
          <w:tcPr>
            <w:tcW w:w="9293" w:type="dxa"/>
            <w:gridSpan w:val="3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9D17A8" w:rsidRDefault="009D17A8">
            <w:pPr>
              <w:widowControl w:val="0"/>
              <w:rPr>
                <w:sz w:val="28"/>
                <w:szCs w:val="28"/>
              </w:rPr>
            </w:pPr>
          </w:p>
        </w:tc>
      </w:tr>
      <w:tr w:rsidR="009D17A8">
        <w:tc>
          <w:tcPr>
            <w:tcW w:w="3109" w:type="dxa"/>
          </w:tcPr>
          <w:p w:rsidR="009D17A8" w:rsidRDefault="009D17A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9D17A8" w:rsidRDefault="009D17A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74" w:type="dxa"/>
          </w:tcPr>
          <w:p w:rsidR="009D17A8" w:rsidRDefault="009D17A8">
            <w:pPr>
              <w:widowControl w:val="0"/>
              <w:rPr>
                <w:sz w:val="28"/>
                <w:szCs w:val="28"/>
              </w:rPr>
            </w:pPr>
          </w:p>
        </w:tc>
      </w:tr>
      <w:tr w:rsidR="009D17A8">
        <w:tc>
          <w:tcPr>
            <w:tcW w:w="3109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Макеев В.В.</w:t>
            </w:r>
          </w:p>
        </w:tc>
        <w:tc>
          <w:tcPr>
            <w:tcW w:w="310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74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постоянной комиссии по бюджетной, налоговой и финансовой политике, собственности и экономическим вопросам, торговле и быту, сельскому хозяйству Совета депутатов </w:t>
            </w:r>
            <w:proofErr w:type="spellStart"/>
            <w:r>
              <w:rPr>
                <w:sz w:val="28"/>
                <w:szCs w:val="28"/>
              </w:rPr>
              <w:t>Новосокулакского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</w:p>
          <w:p w:rsidR="009D17A8" w:rsidRDefault="009D17A8">
            <w:pPr>
              <w:widowControl w:val="0"/>
              <w:rPr>
                <w:sz w:val="28"/>
                <w:szCs w:val="28"/>
              </w:rPr>
            </w:pPr>
          </w:p>
        </w:tc>
      </w:tr>
      <w:tr w:rsidR="009D17A8">
        <w:tc>
          <w:tcPr>
            <w:tcW w:w="3109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Ровенских Т.М.</w:t>
            </w:r>
          </w:p>
        </w:tc>
        <w:tc>
          <w:tcPr>
            <w:tcW w:w="310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74" w:type="dxa"/>
          </w:tcPr>
          <w:p w:rsidR="009D17A8" w:rsidRDefault="00C86F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 депутатов </w:t>
            </w:r>
            <w:proofErr w:type="spellStart"/>
            <w:r>
              <w:rPr>
                <w:sz w:val="28"/>
                <w:szCs w:val="28"/>
              </w:rPr>
              <w:t>Новосокулакского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</w:p>
        </w:tc>
      </w:tr>
    </w:tbl>
    <w:p w:rsidR="009D17A8" w:rsidRDefault="009D17A8">
      <w:pPr>
        <w:shd w:val="clear" w:color="auto" w:fill="FFFFFF"/>
        <w:jc w:val="center"/>
        <w:rPr>
          <w:b/>
          <w:sz w:val="28"/>
          <w:szCs w:val="28"/>
        </w:rPr>
      </w:pPr>
    </w:p>
    <w:p w:rsidR="009D17A8" w:rsidRDefault="009D17A8">
      <w:pPr>
        <w:ind w:firstLine="709"/>
        <w:rPr>
          <w:rFonts w:ascii="Times New Roman OpenType" w:hAnsi="Times New Roman OpenType" w:cs="Times New Roman OpenType"/>
          <w:sz w:val="28"/>
          <w:szCs w:val="28"/>
        </w:rPr>
      </w:pPr>
    </w:p>
    <w:sectPr w:rsidR="009D17A8" w:rsidSect="009D17A8">
      <w:pgSz w:w="11906" w:h="16838"/>
      <w:pgMar w:top="425" w:right="851" w:bottom="709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OpenTyp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compat/>
  <w:rsids>
    <w:rsidRoot w:val="009D17A8"/>
    <w:rsid w:val="004D08A6"/>
    <w:rsid w:val="00743C42"/>
    <w:rsid w:val="009D17A8"/>
    <w:rsid w:val="00C8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0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8278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1 Знак"/>
    <w:basedOn w:val="a0"/>
    <w:link w:val="Heading1"/>
    <w:qFormat/>
    <w:locked/>
    <w:rsid w:val="0055598C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customStyle="1" w:styleId="s2">
    <w:name w:val="s2"/>
    <w:basedOn w:val="a0"/>
    <w:qFormat/>
    <w:rsid w:val="00E808CA"/>
  </w:style>
  <w:style w:type="character" w:customStyle="1" w:styleId="a3">
    <w:name w:val="Верхний колонтитул Знак"/>
    <w:basedOn w:val="a0"/>
    <w:link w:val="Header"/>
    <w:qFormat/>
    <w:rsid w:val="005C3F78"/>
    <w:rPr>
      <w:sz w:val="24"/>
      <w:szCs w:val="24"/>
    </w:rPr>
  </w:style>
  <w:style w:type="character" w:customStyle="1" w:styleId="a4">
    <w:name w:val="Нижний колонтитул Знак"/>
    <w:basedOn w:val="a0"/>
    <w:link w:val="Footer"/>
    <w:qFormat/>
    <w:rsid w:val="005C3F78"/>
    <w:rPr>
      <w:sz w:val="24"/>
      <w:szCs w:val="24"/>
    </w:rPr>
  </w:style>
  <w:style w:type="character" w:customStyle="1" w:styleId="6">
    <w:name w:val="Заголовок 6 Знак"/>
    <w:basedOn w:val="a0"/>
    <w:link w:val="Heading6"/>
    <w:semiHidden/>
    <w:qFormat/>
    <w:rsid w:val="008278B0"/>
    <w:rPr>
      <w:rFonts w:ascii="Calibri" w:eastAsia="Times New Roman" w:hAnsi="Calibri" w:cs="Times New Roman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757C21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qFormat/>
    <w:locked/>
    <w:rsid w:val="00757C21"/>
    <w:rPr>
      <w:rFonts w:ascii="Calibri" w:hAnsi="Calibri" w:cs="Calibri"/>
      <w:sz w:val="22"/>
      <w:lang w:val="ru-RU" w:eastAsia="ru-RU" w:bidi="ar-SA"/>
    </w:rPr>
  </w:style>
  <w:style w:type="character" w:customStyle="1" w:styleId="a6">
    <w:name w:val="Текст выноски Знак"/>
    <w:basedOn w:val="a0"/>
    <w:link w:val="a7"/>
    <w:qFormat/>
    <w:rsid w:val="003427F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8"/>
    <w:qFormat/>
    <w:rsid w:val="009D17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9D17A8"/>
    <w:pPr>
      <w:spacing w:after="140" w:line="276" w:lineRule="auto"/>
    </w:pPr>
  </w:style>
  <w:style w:type="paragraph" w:styleId="a9">
    <w:name w:val="List"/>
    <w:basedOn w:val="a8"/>
    <w:rsid w:val="009D17A8"/>
  </w:style>
  <w:style w:type="paragraph" w:customStyle="1" w:styleId="Caption">
    <w:name w:val="Caption"/>
    <w:basedOn w:val="a"/>
    <w:qFormat/>
    <w:rsid w:val="009D17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D17A8"/>
    <w:pPr>
      <w:suppressLineNumbers/>
    </w:pPr>
  </w:style>
  <w:style w:type="paragraph" w:styleId="aa">
    <w:name w:val="Plain Text"/>
    <w:basedOn w:val="a"/>
    <w:qFormat/>
    <w:rsid w:val="00A71A7A"/>
    <w:rPr>
      <w:rFonts w:ascii="Courier New" w:hAnsi="Courier New" w:cs="Courier New"/>
      <w:sz w:val="20"/>
      <w:szCs w:val="20"/>
    </w:rPr>
  </w:style>
  <w:style w:type="paragraph" w:customStyle="1" w:styleId="p3">
    <w:name w:val="p3"/>
    <w:basedOn w:val="a"/>
    <w:qFormat/>
    <w:rsid w:val="00E808CA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9D17A8"/>
  </w:style>
  <w:style w:type="paragraph" w:customStyle="1" w:styleId="Header">
    <w:name w:val="Header"/>
    <w:basedOn w:val="a"/>
    <w:link w:val="a3"/>
    <w:rsid w:val="005C3F7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4"/>
    <w:rsid w:val="005C3F78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D76A7B"/>
    <w:rPr>
      <w:sz w:val="24"/>
      <w:szCs w:val="24"/>
    </w:rPr>
  </w:style>
  <w:style w:type="paragraph" w:customStyle="1" w:styleId="ConsPlusNormal0">
    <w:name w:val="ConsPlusNormal"/>
    <w:link w:val="ConsPlusNormal"/>
    <w:qFormat/>
    <w:rsid w:val="00757C21"/>
    <w:pPr>
      <w:widowControl w:val="0"/>
    </w:pPr>
    <w:rPr>
      <w:rFonts w:ascii="Calibri" w:hAnsi="Calibri" w:cs="Calibri"/>
      <w:sz w:val="22"/>
    </w:rPr>
  </w:style>
  <w:style w:type="paragraph" w:styleId="a7">
    <w:name w:val="Balloon Text"/>
    <w:basedOn w:val="a"/>
    <w:link w:val="a6"/>
    <w:qFormat/>
    <w:rsid w:val="003427F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7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62A0-8C2E-4C15-BF9C-5C296558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1496</Words>
  <Characters>8530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2022-03-03T09:57:00Z</cp:lastPrinted>
  <dcterms:created xsi:type="dcterms:W3CDTF">2024-03-01T04:02:00Z</dcterms:created>
  <dcterms:modified xsi:type="dcterms:W3CDTF">2024-03-01T04:02:00Z</dcterms:modified>
  <dc:language>ru-RU</dc:language>
</cp:coreProperties>
</file>