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E5E5A">
        <w:rPr>
          <w:rFonts w:ascii="Times New Roman" w:hAnsi="Times New Roman"/>
          <w:sz w:val="28"/>
          <w:szCs w:val="28"/>
        </w:rPr>
        <w:t xml:space="preserve">                                                 СОВЕТ ДЕПУТАТОВ 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>МУНИЦИПАЛЬНОГО ОБРАЗОВАНИЯ НОВОСОКУЛАКСКИЙ СЕЛЬСОВЕТ САРАКТАШСКОГО РАЙОНА ОРЕНБУРГСКОЙ ОБЛАСТИ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                                           ТРЕТЬЕГО СОЗЫВА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3E5E5A">
        <w:rPr>
          <w:rFonts w:ascii="Times New Roman" w:hAnsi="Times New Roman"/>
          <w:sz w:val="28"/>
          <w:szCs w:val="28"/>
        </w:rPr>
        <w:t>РЕШЕНИЕ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E5E5A">
        <w:rPr>
          <w:rFonts w:ascii="Times New Roman" w:hAnsi="Times New Roman"/>
          <w:sz w:val="28"/>
          <w:szCs w:val="28"/>
        </w:rPr>
        <w:t>очередного тринадцатого заседания Совета депутатов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E5E5A">
        <w:rPr>
          <w:rFonts w:ascii="Times New Roman" w:hAnsi="Times New Roman"/>
          <w:sz w:val="28"/>
          <w:szCs w:val="28"/>
        </w:rPr>
        <w:t>муниципального образования Новосокулакский сельсовет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E5E5A">
        <w:rPr>
          <w:rFonts w:ascii="Times New Roman" w:hAnsi="Times New Roman"/>
          <w:sz w:val="28"/>
          <w:szCs w:val="28"/>
        </w:rPr>
        <w:t>третьего созыва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№ 51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E5E5A">
        <w:rPr>
          <w:rFonts w:ascii="Times New Roman" w:hAnsi="Times New Roman"/>
          <w:sz w:val="28"/>
          <w:szCs w:val="28"/>
        </w:rPr>
        <w:t xml:space="preserve"> 10 марта 2017 года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>О внесении изменений в решение Совета депутатов Новосокулакского сельсовета от 29 декабря 2016 года № 47 «О бюджете Новосокулакского сельсовета на 2017 год и плановый период 2018 и 2019 годов»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E5E5A">
        <w:rPr>
          <w:rFonts w:ascii="Times New Roman" w:hAnsi="Times New Roman"/>
          <w:sz w:val="28"/>
          <w:szCs w:val="28"/>
        </w:rPr>
        <w:t xml:space="preserve">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Устава Новосокулакского сельсовета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Совет депутатов Новосокулакского сельсовета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>Р Е Ш И Л: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Внести изменения в решение Совета депутатов Новосокулакского сельсовета от 29 декабря 2016 года № 47 «О бюджете Новосокулакского сельсовета на 2017 год и плановый период 2018 и 2019 годов ». 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В пункте 1.1 слова «в сумме 3 058 120 рублей» заменить словами «в 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     сумме 3 208 120 рублей»;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     В пункте 1.2 слова «в сумме 3 058 120 рублей» заменить словами «в 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     сумме 3 208 120 рублей»;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2. Приложение № 1 «Источники внутреннего финансирования дефицита бюджета администрации Новосокулакского сельсовета на 2017 год и плановый период 2018 и 2019 годов» изложить в редакции согласно приложению;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3. Приложение № 6 «Распределение ассигнований из местного бюджета Новосокулакского  сельсовета 2017 год и плановый период 2018 и 2019 годов по разделам и подразделам расходов классификации расходов бюджетов»  изложить в редакции согласно приложению;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4. Приложение № 7 «Распределение бюджетных ассигнований из местного бюджета Новосокулакского  сельсовета на 2017 год и плановый период 2018 и </w:t>
      </w:r>
      <w:r w:rsidRPr="003E5E5A">
        <w:rPr>
          <w:rFonts w:ascii="Times New Roman" w:hAnsi="Times New Roman"/>
          <w:sz w:val="28"/>
          <w:szCs w:val="28"/>
        </w:rPr>
        <w:lastRenderedPageBreak/>
        <w:t>2019 годов по разделам и подразделам, целевым статьям и видам расходов классификации расходов бюджетов» изложить в редакции согласно приложению;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5. Настоящее решение вступает в силу после обнародования.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     6. Контроль за исполнением данного решения возложить на постоянную  комиссию по бюджетной, налоговой и финансовой политике, собственности экономическим вопросам, торговле и быту (Пащенко Н. В.)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  <w:r w:rsidRPr="003E5E5A">
        <w:rPr>
          <w:rFonts w:ascii="Times New Roman" w:hAnsi="Times New Roman"/>
          <w:sz w:val="28"/>
          <w:szCs w:val="28"/>
        </w:rPr>
        <w:t xml:space="preserve">Глава Новосокулакского сельсовета                                       А.Н.Гусак </w:t>
      </w:r>
    </w:p>
    <w:p w:rsidR="006E20DB" w:rsidRPr="003E5E5A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8"/>
          <w:szCs w:val="28"/>
        </w:rPr>
      </w:pPr>
    </w:p>
    <w:p w:rsidR="00216998" w:rsidRDefault="00216998" w:rsidP="006E20DB">
      <w:pPr>
        <w:pStyle w:val="af2"/>
        <w:rPr>
          <w:rFonts w:ascii="Times New Roman" w:hAnsi="Times New Roman"/>
          <w:sz w:val="28"/>
          <w:szCs w:val="28"/>
        </w:rPr>
        <w:sectPr w:rsidR="00216998" w:rsidSect="00D54926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6E20DB" w:rsidRPr="003E5E5A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380"/>
        <w:gridCol w:w="2256"/>
        <w:gridCol w:w="1420"/>
        <w:gridCol w:w="1412"/>
        <w:gridCol w:w="1412"/>
      </w:tblGrid>
      <w:tr w:rsidR="006E20DB" w:rsidRPr="003E5E5A" w:rsidTr="00AF3DB0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Новосокулакского сельсовета </w:t>
            </w:r>
          </w:p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от 10.03.2017 № 51</w:t>
            </w:r>
          </w:p>
        </w:tc>
      </w:tr>
      <w:tr w:rsidR="006E20DB" w:rsidTr="00AF3DB0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Default="006E20DB" w:rsidP="00AF3DB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E20DB" w:rsidTr="00AF3DB0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 xml:space="preserve"> Источники внутреннего финансирования дефицита местного бюджета на 2017 год и на плановый период 2018 и 2019 годов</w:t>
            </w:r>
          </w:p>
        </w:tc>
      </w:tr>
      <w:tr w:rsidR="006E20DB" w:rsidTr="00AF3DB0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bookmarkStart w:id="1" w:name="RANGE!A4:E21"/>
            <w:bookmarkEnd w:id="1"/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DB" w:rsidTr="00AF3DB0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6E20DB" w:rsidTr="00AF3DB0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20DB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 xml:space="preserve">источники внутреннего финансирования бюджета </w:t>
            </w:r>
            <w:r w:rsidRPr="003E5E5A">
              <w:rPr>
                <w:rFonts w:ascii="Times New Roman" w:hAnsi="Times New Roman"/>
                <w:sz w:val="24"/>
                <w:szCs w:val="24"/>
              </w:rPr>
              <w:br/>
              <w:t>Из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-3 173 120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-3 173 120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-3 173 120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-3 173 120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3 173 120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3 173 120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3 173 120</w:t>
            </w:r>
          </w:p>
        </w:tc>
      </w:tr>
      <w:tr w:rsidR="006E20DB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3 208 120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3 173 120</w:t>
            </w:r>
          </w:p>
        </w:tc>
      </w:tr>
      <w:tr w:rsidR="006E20DB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E20DB" w:rsidTr="00AF3DB0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6E20DB" w:rsidRDefault="006E20DB" w:rsidP="006E20DB">
      <w:pPr>
        <w:rPr>
          <w:sz w:val="28"/>
          <w:szCs w:val="28"/>
        </w:rPr>
        <w:sectPr w:rsidR="006E20DB" w:rsidSect="003E5E5A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tbl>
      <w:tblPr>
        <w:tblW w:w="14420" w:type="dxa"/>
        <w:tblInd w:w="93" w:type="dxa"/>
        <w:tblLook w:val="0000" w:firstRow="0" w:lastRow="0" w:firstColumn="0" w:lastColumn="0" w:noHBand="0" w:noVBand="0"/>
      </w:tblPr>
      <w:tblGrid>
        <w:gridCol w:w="1180"/>
        <w:gridCol w:w="8220"/>
        <w:gridCol w:w="1680"/>
        <w:gridCol w:w="1680"/>
        <w:gridCol w:w="755"/>
        <w:gridCol w:w="905"/>
      </w:tblGrid>
      <w:tr w:rsidR="006E20DB" w:rsidTr="00AF3DB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Default="006E20DB" w:rsidP="00AF3DB0">
            <w:pPr>
              <w:rPr>
                <w:rFonts w:ascii="Arial CYR" w:hAnsi="Arial CYR" w:cs="Arial CYR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Приложение 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DB" w:rsidTr="00AF3DB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Default="006E20DB" w:rsidP="00AF3DB0">
            <w:pPr>
              <w:rPr>
                <w:rFonts w:ascii="Arial CYR" w:hAnsi="Arial CYR" w:cs="Arial CYR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к решению совета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DB" w:rsidTr="00AF3DB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Default="006E20DB" w:rsidP="00AF3DB0">
            <w:pPr>
              <w:rPr>
                <w:rFonts w:ascii="Arial CYR" w:hAnsi="Arial CYR" w:cs="Arial CYR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 xml:space="preserve">депутатов Новосокулакского сельсовета </w:t>
            </w:r>
          </w:p>
        </w:tc>
      </w:tr>
      <w:tr w:rsidR="006E20DB" w:rsidTr="00AF3DB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Default="006E20DB" w:rsidP="00AF3DB0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от 10.03.2017 года № 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Default="006E20DB" w:rsidP="00AF3DB0">
            <w:pPr>
              <w:rPr>
                <w:sz w:val="28"/>
                <w:szCs w:val="28"/>
              </w:rPr>
            </w:pPr>
          </w:p>
        </w:tc>
      </w:tr>
      <w:tr w:rsidR="006E20DB" w:rsidTr="00AF3DB0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5A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3E5E5A">
              <w:rPr>
                <w:rFonts w:ascii="Times New Roman" w:hAnsi="Times New Roman"/>
                <w:b/>
                <w:bCs/>
                <w:sz w:val="24"/>
                <w:szCs w:val="24"/>
              </w:rPr>
              <w:t>пределение бюджетных ассигнований местного бюджета  на 2017 и на плановый период 2018 и 2019 годов</w:t>
            </w:r>
          </w:p>
        </w:tc>
      </w:tr>
      <w:tr w:rsidR="006E20DB" w:rsidTr="00AF3DB0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6E20DB" w:rsidTr="00AF3DB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6E20DB" w:rsidRDefault="006E20DB" w:rsidP="00AF3DB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6E20DB" w:rsidRDefault="006E20DB" w:rsidP="00AF3DB0"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0DB" w:rsidRDefault="006E20DB" w:rsidP="00AF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2017 год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2019 год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1 488 200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1 479 000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1 479 000</w:t>
            </w:r>
          </w:p>
        </w:tc>
      </w:tr>
      <w:tr w:rsidR="006E20DB" w:rsidRPr="00D54926" w:rsidTr="00AF3DB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441 000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456 000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456 000</w:t>
            </w:r>
          </w:p>
        </w:tc>
      </w:tr>
      <w:tr w:rsidR="006E20DB" w:rsidRPr="00D54926" w:rsidTr="00AF3DB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1 047 200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1 023 000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1 023 000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67 620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67 620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67 620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67 620</w:t>
            </w:r>
          </w:p>
        </w:tc>
      </w:tr>
      <w:tr w:rsidR="006E20DB" w:rsidRPr="00D54926" w:rsidTr="00AF3DB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63 900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63 900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63 900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Органы юстиции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3 900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3 900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3 900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i/>
                <w:i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40 000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40 000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i/>
                <w:iCs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20 000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20 000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559 000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550 000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619 000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559 000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550 000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619 000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lastRenderedPageBreak/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280 000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495 200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524 200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280 000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495 200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524 200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736 700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436 700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736 700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436 700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12 700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2 700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2 700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1001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jc w:val="center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2 700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sz w:val="24"/>
                <w:szCs w:val="24"/>
              </w:rPr>
            </w:pPr>
            <w:r w:rsidRPr="00D54926">
              <w:rPr>
                <w:sz w:val="24"/>
                <w:szCs w:val="24"/>
              </w:rPr>
              <w:t>2 700</w:t>
            </w:r>
          </w:p>
        </w:tc>
      </w:tr>
      <w:tr w:rsidR="006E20DB" w:rsidRPr="00D54926" w:rsidTr="00AF3DB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sz w:val="24"/>
                <w:szCs w:val="24"/>
              </w:rPr>
              <w:t>3 208 120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3 075 120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D54926" w:rsidRDefault="006E20DB" w:rsidP="00AF3DB0">
            <w:pPr>
              <w:jc w:val="right"/>
              <w:rPr>
                <w:b/>
                <w:bCs/>
                <w:sz w:val="24"/>
                <w:szCs w:val="24"/>
              </w:rPr>
            </w:pPr>
            <w:r w:rsidRPr="00D54926">
              <w:rPr>
                <w:b/>
                <w:bCs/>
                <w:sz w:val="24"/>
                <w:szCs w:val="24"/>
              </w:rPr>
              <w:t>3 173 120</w:t>
            </w:r>
          </w:p>
        </w:tc>
      </w:tr>
      <w:tr w:rsidR="006E20DB" w:rsidRPr="00D54926" w:rsidTr="00AF3DB0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rPr>
                <w:sz w:val="24"/>
                <w:szCs w:val="24"/>
              </w:rPr>
            </w:pPr>
          </w:p>
        </w:tc>
      </w:tr>
    </w:tbl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p w:rsidR="006E20DB" w:rsidRPr="00D54926" w:rsidRDefault="006E20DB" w:rsidP="006E20DB">
      <w:pPr>
        <w:pStyle w:val="af2"/>
        <w:rPr>
          <w:rFonts w:ascii="Times New Roman" w:hAnsi="Times New Roman"/>
          <w:sz w:val="24"/>
          <w:szCs w:val="24"/>
        </w:rPr>
      </w:pPr>
    </w:p>
    <w:tbl>
      <w:tblPr>
        <w:tblW w:w="14180" w:type="dxa"/>
        <w:tblInd w:w="93" w:type="dxa"/>
        <w:tblLook w:val="0000" w:firstRow="0" w:lastRow="0" w:firstColumn="0" w:lastColumn="0" w:noHBand="0" w:noVBand="0"/>
      </w:tblPr>
      <w:tblGrid>
        <w:gridCol w:w="7500"/>
        <w:gridCol w:w="2420"/>
        <w:gridCol w:w="1420"/>
        <w:gridCol w:w="1420"/>
        <w:gridCol w:w="1420"/>
      </w:tblGrid>
      <w:tr w:rsidR="006E20DB" w:rsidRPr="00D54926" w:rsidTr="00AF3DB0">
        <w:trPr>
          <w:trHeight w:val="126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Приложение 7</w:t>
            </w:r>
          </w:p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Новосокулакского сельсовета </w:t>
            </w:r>
          </w:p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sz w:val="24"/>
                <w:szCs w:val="24"/>
              </w:rPr>
              <w:t>от 10.03.2017 № 51</w:t>
            </w:r>
          </w:p>
        </w:tc>
      </w:tr>
      <w:tr w:rsidR="006E20DB" w:rsidRPr="00D54926" w:rsidTr="00AF3DB0">
        <w:trPr>
          <w:trHeight w:val="300"/>
        </w:trPr>
        <w:tc>
          <w:tcPr>
            <w:tcW w:w="1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20DB" w:rsidRPr="00D54926" w:rsidTr="00AF3DB0">
        <w:trPr>
          <w:trHeight w:val="900"/>
        </w:trPr>
        <w:tc>
          <w:tcPr>
            <w:tcW w:w="1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из местного бюджета на 2017 и на плановый период 2018 и 2019 годов по разделам и подразделам, целевым статьям и видам расходов классификации расходов бюджетов</w:t>
            </w:r>
          </w:p>
        </w:tc>
      </w:tr>
      <w:tr w:rsidR="006E20DB" w:rsidRPr="00D54926" w:rsidTr="00AF3DB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E20DB" w:rsidRPr="00D54926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6E20DB" w:rsidRPr="00D54926" w:rsidTr="00AF3DB0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E20DB" w:rsidRPr="00D54926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бюджета - ВСЕГО </w:t>
            </w: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3 208 120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3 075 120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3 173 120</w:t>
            </w:r>
          </w:p>
        </w:tc>
      </w:tr>
      <w:tr w:rsidR="006E20DB" w:rsidRPr="00D54926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1 414 000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1 631 500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1 631 500</w:t>
            </w:r>
          </w:p>
        </w:tc>
      </w:tr>
      <w:tr w:rsidR="006E20DB" w:rsidRPr="00D54926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</w:tr>
      <w:tr w:rsidR="006E20DB" w:rsidRPr="00D54926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000 0102 7700000000 000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</w:tr>
      <w:tr w:rsidR="006E20DB" w:rsidRPr="00D54926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000 0102 7700010010 000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</w:tr>
      <w:tr w:rsidR="006E20DB" w:rsidRPr="00D54926" w:rsidTr="00AF3D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000 0102 7700010010 100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</w:tr>
      <w:tr w:rsidR="006E20DB" w:rsidRPr="00D54926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000 0102 7700010010 120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D54926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926">
              <w:rPr>
                <w:rFonts w:ascii="Times New Roman" w:hAnsi="Times New Roman"/>
                <w:color w:val="000000"/>
                <w:sz w:val="24"/>
                <w:szCs w:val="24"/>
              </w:rPr>
              <w:t>456 000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131 0102 7700010010 121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339 000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350 000 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131 0102 7700010010 129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102 000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106 000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106 000  </w:t>
            </w:r>
          </w:p>
        </w:tc>
      </w:tr>
      <w:tr w:rsidR="006E20DB" w:rsidRPr="003E5E5A" w:rsidTr="00AF3D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1 047 200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1 175 500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1 047 200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1 175 500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1 047 200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1 175 500</w:t>
            </w:r>
          </w:p>
        </w:tc>
      </w:tr>
      <w:tr w:rsidR="006E20DB" w:rsidRPr="003E5E5A" w:rsidTr="00AF3D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705 000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1 499 035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1 499 035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705 000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720 000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560 000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155 000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160 000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437 300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437 300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140 000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297 300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297 300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000 0104 7700010020 850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131 0104 7700010020 853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000 0203 7700051180 000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67 620</w:t>
            </w:r>
          </w:p>
        </w:tc>
      </w:tr>
      <w:tr w:rsidR="006E20DB" w:rsidRPr="003E5E5A" w:rsidTr="00AF3DB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000 0203 7700051180 100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000 0203 7700051180 120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131 0203 7700051180 121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46 000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131 0203 7700051180 129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14 000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000 0203 7700051180 200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000 0203 7700051180 240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131 0203 7700051180 244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7 620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63 900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</w:tr>
      <w:tr w:rsidR="006E20DB" w:rsidRPr="003E5E5A" w:rsidTr="00AF3DB0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государственной регистрации актов гражданского состояния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000 0304 7700059300 000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000 0304 7700059300 200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000 0304 7700059300 240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131 0304 7700059300 244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3 900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добровольных народных дружин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Меры поддержки добровольных народных дружин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000 0314 7700020040 000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000 0314 7700020040 200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000 0314 7700020040 240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000 0314 7700020040 244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20 000</w:t>
            </w:r>
          </w:p>
        </w:tc>
      </w:tr>
      <w:tr w:rsidR="006E20DB" w:rsidRPr="003E5E5A" w:rsidTr="00AF3DB0">
        <w:trPr>
          <w:trHeight w:val="21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000 0310 7700000000 000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000 0310 7700020010 000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000 0310 7700020010 200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000 0310 7700020010 240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131 0310 7700020010 244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40 000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619 000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619 000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000 0409 7700000000 000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619 000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000 0409 7700090080 000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619 000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000 0409 7700090080 200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619 000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000 0409 7700090080 240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619 000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131 0409 7700090080 244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619 000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000 0501 7700090140 000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000 0501 7700090140 </w:t>
            </w: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000 0501 7700090140 240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351 700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351 700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000 0503 7700090090 000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351 700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000 0503 7700090090 200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351 700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000 0503 7700090090 240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351 700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131 0503 7700090090 244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sz w:val="24"/>
                <w:szCs w:val="24"/>
              </w:rPr>
              <w:t>351 700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000 0801 7700000000 000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деятельности в области культуры и кинематографии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000 0801 7700070030 000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736 700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000 0801 7700070030 200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52 900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000 0801 7700070030 240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52 900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131 0801 7700070030 244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52 900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131 0801 7700090110 244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000 0801 7700070030 500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383 800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383 800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131 0801 7700070030 540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383 800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383 800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осуществление переданных полномочий по предоставлению пенсии за выслугу лет муниципальным служащим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000 1001 7700025050 000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000 1001 7700025050 540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6E20DB" w:rsidRPr="003E5E5A" w:rsidTr="00AF3DB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помощь, приуроченная к празднованию Дня Победы советского народа в Великой Отечественной войне 1941-1945 годах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000 1003 7700025020 000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000 1003 7700025020 300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6E20DB" w:rsidRPr="003E5E5A" w:rsidTr="00AF3DB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000 1003 7700025020 320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6E20DB" w:rsidRPr="003E5E5A" w:rsidTr="00AF3DB0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131 1003 7700025020 321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9"/>
            </w:tblGrid>
            <w:tr w:rsidR="006E20DB" w:rsidRPr="003E5E5A" w:rsidTr="00AF3DB0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20DB" w:rsidRPr="003E5E5A" w:rsidRDefault="006E20DB" w:rsidP="00AF3DB0">
                  <w:pPr>
                    <w:pStyle w:val="af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E5E5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2 700</w:t>
                  </w:r>
                </w:p>
              </w:tc>
            </w:tr>
          </w:tbl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20DB" w:rsidRPr="003E5E5A" w:rsidRDefault="006E20DB" w:rsidP="00AF3DB0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E5A"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</w:tbl>
    <w:p w:rsidR="006E20DB" w:rsidRPr="003E5E5A" w:rsidRDefault="006E20DB" w:rsidP="006E20DB">
      <w:pPr>
        <w:pStyle w:val="af2"/>
        <w:rPr>
          <w:rFonts w:ascii="Times New Roman" w:hAnsi="Times New Roman"/>
          <w:sz w:val="24"/>
          <w:szCs w:val="24"/>
        </w:rPr>
        <w:sectPr w:rsidR="006E20DB" w:rsidRPr="003E5E5A" w:rsidSect="003E5E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6F41" w:rsidRPr="00E93F69" w:rsidRDefault="00F26F41" w:rsidP="00E93F69">
      <w:pPr>
        <w:rPr>
          <w:szCs w:val="28"/>
        </w:rPr>
      </w:pPr>
    </w:p>
    <w:sectPr w:rsidR="00F26F41" w:rsidRPr="00E93F69" w:rsidSect="00956B39">
      <w:headerReference w:type="even" r:id="rId8"/>
      <w:headerReference w:type="default" r:id="rId9"/>
      <w:pgSz w:w="11906" w:h="16838"/>
      <w:pgMar w:top="1134" w:right="748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27" w:rsidRDefault="005E7927">
      <w:r>
        <w:separator/>
      </w:r>
    </w:p>
  </w:endnote>
  <w:endnote w:type="continuationSeparator" w:id="0">
    <w:p w:rsidR="005E7927" w:rsidRDefault="005E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27" w:rsidRDefault="005E7927">
      <w:r>
        <w:separator/>
      </w:r>
    </w:p>
  </w:footnote>
  <w:footnote w:type="continuationSeparator" w:id="0">
    <w:p w:rsidR="005E7927" w:rsidRDefault="005E7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7381">
      <w:rPr>
        <w:rStyle w:val="a7"/>
        <w:noProof/>
      </w:rPr>
      <w:t>14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>
    <w:nsid w:val="299A3378"/>
    <w:multiLevelType w:val="hybridMultilevel"/>
    <w:tmpl w:val="E3F8382C"/>
    <w:lvl w:ilvl="0" w:tplc="D528E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6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8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9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3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4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5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6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8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1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2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21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9"/>
  </w:num>
  <w:num w:numId="17">
    <w:abstractNumId w:val="27"/>
  </w:num>
  <w:num w:numId="18">
    <w:abstractNumId w:val="27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5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26"/>
  </w:num>
  <w:num w:numId="26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20"/>
  </w:num>
  <w:num w:numId="29">
    <w:abstractNumId w:val="30"/>
  </w:num>
  <w:num w:numId="30">
    <w:abstractNumId w:val="13"/>
  </w:num>
  <w:num w:numId="31">
    <w:abstractNumId w:val="16"/>
  </w:num>
  <w:num w:numId="32">
    <w:abstractNumId w:val="4"/>
  </w:num>
  <w:num w:numId="33">
    <w:abstractNumId w:val="15"/>
  </w:num>
  <w:num w:numId="34">
    <w:abstractNumId w:val="23"/>
  </w:num>
  <w:num w:numId="35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-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40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1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77D4"/>
    <w:rsid w:val="00043C75"/>
    <w:rsid w:val="00047335"/>
    <w:rsid w:val="00072CEA"/>
    <w:rsid w:val="00092DAF"/>
    <w:rsid w:val="000D5676"/>
    <w:rsid w:val="000E1D85"/>
    <w:rsid w:val="0012295B"/>
    <w:rsid w:val="0012349F"/>
    <w:rsid w:val="0015046A"/>
    <w:rsid w:val="00155E85"/>
    <w:rsid w:val="00187381"/>
    <w:rsid w:val="00192562"/>
    <w:rsid w:val="001B0503"/>
    <w:rsid w:val="001B7243"/>
    <w:rsid w:val="001C58A9"/>
    <w:rsid w:val="00216998"/>
    <w:rsid w:val="0023721B"/>
    <w:rsid w:val="00247D77"/>
    <w:rsid w:val="00275298"/>
    <w:rsid w:val="00281405"/>
    <w:rsid w:val="002A71E8"/>
    <w:rsid w:val="002F3584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94BCA"/>
    <w:rsid w:val="003A3219"/>
    <w:rsid w:val="003A6518"/>
    <w:rsid w:val="003C0D4C"/>
    <w:rsid w:val="003D15BC"/>
    <w:rsid w:val="003E5E5A"/>
    <w:rsid w:val="004249B0"/>
    <w:rsid w:val="00426C73"/>
    <w:rsid w:val="00435017"/>
    <w:rsid w:val="00463EFE"/>
    <w:rsid w:val="004648B7"/>
    <w:rsid w:val="004865FD"/>
    <w:rsid w:val="004971F7"/>
    <w:rsid w:val="00497226"/>
    <w:rsid w:val="004A683A"/>
    <w:rsid w:val="004C2FB3"/>
    <w:rsid w:val="004D33E9"/>
    <w:rsid w:val="00500057"/>
    <w:rsid w:val="005647DC"/>
    <w:rsid w:val="005750C8"/>
    <w:rsid w:val="005767FF"/>
    <w:rsid w:val="00587443"/>
    <w:rsid w:val="00596F84"/>
    <w:rsid w:val="005A6998"/>
    <w:rsid w:val="005A72C5"/>
    <w:rsid w:val="005E7927"/>
    <w:rsid w:val="006027B2"/>
    <w:rsid w:val="00680C9C"/>
    <w:rsid w:val="00685DEE"/>
    <w:rsid w:val="006D5A79"/>
    <w:rsid w:val="006E20DB"/>
    <w:rsid w:val="006E7D05"/>
    <w:rsid w:val="006F2E24"/>
    <w:rsid w:val="007B26EB"/>
    <w:rsid w:val="007F273B"/>
    <w:rsid w:val="00824A9B"/>
    <w:rsid w:val="00825F60"/>
    <w:rsid w:val="008437E7"/>
    <w:rsid w:val="008655F7"/>
    <w:rsid w:val="0087507B"/>
    <w:rsid w:val="008A0897"/>
    <w:rsid w:val="008B0923"/>
    <w:rsid w:val="008F5062"/>
    <w:rsid w:val="008F7F69"/>
    <w:rsid w:val="009000D6"/>
    <w:rsid w:val="00956B39"/>
    <w:rsid w:val="00961661"/>
    <w:rsid w:val="00966818"/>
    <w:rsid w:val="0099223B"/>
    <w:rsid w:val="009A55EA"/>
    <w:rsid w:val="009A75B8"/>
    <w:rsid w:val="009C44C0"/>
    <w:rsid w:val="009C610D"/>
    <w:rsid w:val="009C76F9"/>
    <w:rsid w:val="009D3B12"/>
    <w:rsid w:val="00A21BDF"/>
    <w:rsid w:val="00A2760C"/>
    <w:rsid w:val="00A40AD1"/>
    <w:rsid w:val="00A4545B"/>
    <w:rsid w:val="00AB46DB"/>
    <w:rsid w:val="00AB5D41"/>
    <w:rsid w:val="00AC71A4"/>
    <w:rsid w:val="00AD28BB"/>
    <w:rsid w:val="00AD3887"/>
    <w:rsid w:val="00AF3DB0"/>
    <w:rsid w:val="00B1329D"/>
    <w:rsid w:val="00B2113D"/>
    <w:rsid w:val="00B22D7D"/>
    <w:rsid w:val="00B2384C"/>
    <w:rsid w:val="00B3284B"/>
    <w:rsid w:val="00B35952"/>
    <w:rsid w:val="00B876C4"/>
    <w:rsid w:val="00B908DA"/>
    <w:rsid w:val="00BA4F9B"/>
    <w:rsid w:val="00BC0839"/>
    <w:rsid w:val="00BC688D"/>
    <w:rsid w:val="00BE513B"/>
    <w:rsid w:val="00BF35C6"/>
    <w:rsid w:val="00BF762A"/>
    <w:rsid w:val="00C17E06"/>
    <w:rsid w:val="00C3126A"/>
    <w:rsid w:val="00C410FD"/>
    <w:rsid w:val="00C44332"/>
    <w:rsid w:val="00C7045C"/>
    <w:rsid w:val="00C936CF"/>
    <w:rsid w:val="00C93754"/>
    <w:rsid w:val="00CF6BDE"/>
    <w:rsid w:val="00D038FC"/>
    <w:rsid w:val="00D150D7"/>
    <w:rsid w:val="00D169B2"/>
    <w:rsid w:val="00D36C67"/>
    <w:rsid w:val="00D46D3B"/>
    <w:rsid w:val="00D536BE"/>
    <w:rsid w:val="00D54503"/>
    <w:rsid w:val="00D54926"/>
    <w:rsid w:val="00D87670"/>
    <w:rsid w:val="00D948D8"/>
    <w:rsid w:val="00DC274E"/>
    <w:rsid w:val="00DD2565"/>
    <w:rsid w:val="00DE2835"/>
    <w:rsid w:val="00E10DC6"/>
    <w:rsid w:val="00E13534"/>
    <w:rsid w:val="00E42842"/>
    <w:rsid w:val="00E70BDC"/>
    <w:rsid w:val="00E74960"/>
    <w:rsid w:val="00E93F69"/>
    <w:rsid w:val="00EB57D0"/>
    <w:rsid w:val="00EC7E5F"/>
    <w:rsid w:val="00EE6BCA"/>
    <w:rsid w:val="00EF29E9"/>
    <w:rsid w:val="00F13FAF"/>
    <w:rsid w:val="00F26F41"/>
    <w:rsid w:val="00F82E05"/>
    <w:rsid w:val="00F92394"/>
    <w:rsid w:val="00FB7DD2"/>
    <w:rsid w:val="00FD3DB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F638FD-9CE7-4226-980D-68064C6C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B132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1329D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2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F82E05"/>
    <w:rPr>
      <w:b/>
      <w:color w:val="26282F"/>
      <w:sz w:val="26"/>
    </w:rPr>
  </w:style>
  <w:style w:type="character" w:customStyle="1" w:styleId="af4">
    <w:name w:val="Гипертекстовая ссылка"/>
    <w:basedOn w:val="af3"/>
    <w:uiPriority w:val="99"/>
    <w:rsid w:val="00F82E05"/>
    <w:rPr>
      <w:rFonts w:cs="Times New Roman"/>
      <w:b/>
      <w:bCs/>
      <w:color w:val="106BBE"/>
      <w:sz w:val="26"/>
      <w:szCs w:val="26"/>
    </w:rPr>
  </w:style>
  <w:style w:type="character" w:customStyle="1" w:styleId="ConsPlusNormal0">
    <w:name w:val="ConsPlusNormal Знак"/>
    <w:basedOn w:val="a0"/>
    <w:link w:val="ConsPlusNormal"/>
    <w:locked/>
    <w:rsid w:val="00F82E05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semiHidden/>
    <w:unhideWhenUsed/>
    <w:rsid w:val="00B1329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1329D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B132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1329D"/>
    <w:rPr>
      <w:rFonts w:cs="Times New Roman"/>
      <w:sz w:val="16"/>
      <w:szCs w:val="16"/>
    </w:rPr>
  </w:style>
  <w:style w:type="character" w:customStyle="1" w:styleId="blk">
    <w:name w:val="blk"/>
    <w:basedOn w:val="a0"/>
    <w:uiPriority w:val="99"/>
    <w:rsid w:val="00E93F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5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05BE-4595-4D59-B595-AE286D1A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2656</Words>
  <Characters>15140</Characters>
  <Application>Microsoft Office Word</Application>
  <DocSecurity>0</DocSecurity>
  <Lines>126</Lines>
  <Paragraphs>35</Paragraphs>
  <ScaleCrop>false</ScaleCrop>
  <Company/>
  <LinksUpToDate>false</LinksUpToDate>
  <CharactersWithSpaces>17761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2016-03-16T07:33:00Z</cp:lastPrinted>
  <dcterms:created xsi:type="dcterms:W3CDTF">2017-03-13T17:17:00Z</dcterms:created>
  <dcterms:modified xsi:type="dcterms:W3CDTF">2017-03-13T17:17:00Z</dcterms:modified>
</cp:coreProperties>
</file>